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577" w:type="dxa"/>
        <w:jc w:val="center"/>
        <w:tblInd w:w="871" w:type="dxa"/>
        <w:tblLook w:val="04A0"/>
      </w:tblPr>
      <w:tblGrid>
        <w:gridCol w:w="1828"/>
        <w:gridCol w:w="2551"/>
        <w:gridCol w:w="2665"/>
        <w:gridCol w:w="2409"/>
        <w:gridCol w:w="2127"/>
        <w:gridCol w:w="1842"/>
        <w:gridCol w:w="2155"/>
      </w:tblGrid>
      <w:tr w:rsidR="007B476F" w:rsidTr="005C6568">
        <w:trPr>
          <w:jc w:val="center"/>
        </w:trPr>
        <w:tc>
          <w:tcPr>
            <w:tcW w:w="15577" w:type="dxa"/>
            <w:gridSpan w:val="7"/>
          </w:tcPr>
          <w:p w:rsidR="007B476F" w:rsidRPr="007B476F" w:rsidRDefault="007B476F" w:rsidP="00627D59">
            <w:pPr>
              <w:jc w:val="center"/>
              <w:rPr>
                <w:rFonts w:ascii="Georgia" w:hAnsi="Georgia"/>
                <w:b/>
                <w:szCs w:val="20"/>
              </w:rPr>
            </w:pPr>
            <w:r w:rsidRPr="007B476F">
              <w:rPr>
                <w:rFonts w:ascii="Georgia" w:hAnsi="Georgia"/>
                <w:b/>
                <w:szCs w:val="20"/>
              </w:rPr>
              <w:t>The Five Hindrances</w:t>
            </w:r>
          </w:p>
        </w:tc>
      </w:tr>
      <w:tr w:rsidR="007B476F" w:rsidTr="005C6568">
        <w:trPr>
          <w:jc w:val="center"/>
        </w:trPr>
        <w:tc>
          <w:tcPr>
            <w:tcW w:w="15577" w:type="dxa"/>
            <w:gridSpan w:val="7"/>
            <w:vAlign w:val="center"/>
          </w:tcPr>
          <w:p w:rsidR="007B476F" w:rsidRDefault="004423A1" w:rsidP="004423A1">
            <w:pPr>
              <w:rPr>
                <w:rFonts w:ascii="Georgia" w:hAnsi="Georgia"/>
                <w:sz w:val="20"/>
                <w:szCs w:val="20"/>
              </w:rPr>
            </w:pPr>
            <w:r w:rsidRPr="004423A1">
              <w:rPr>
                <w:rFonts w:ascii="Georgia" w:hAnsi="Georgia"/>
                <w:sz w:val="20"/>
                <w:szCs w:val="20"/>
              </w:rPr>
              <w:t>Several common difficulties exist in practising meditation. These are often referred to as the Five Hindrances – and are the characteristics that make it difficult to keep a regular practice. They are hindrances because they divert, as well as sap our strength and ability to work in an optimal way.</w:t>
            </w:r>
          </w:p>
          <w:p w:rsidR="004423A1" w:rsidRPr="004423A1" w:rsidRDefault="004423A1" w:rsidP="00FF6CC8">
            <w:pPr>
              <w:rPr>
                <w:rFonts w:ascii="Georgia" w:hAnsi="Georgia"/>
                <w:sz w:val="20"/>
                <w:szCs w:val="20"/>
              </w:rPr>
            </w:pPr>
            <w:r w:rsidRPr="004423A1">
              <w:rPr>
                <w:rFonts w:ascii="Georgia" w:hAnsi="Georgia"/>
                <w:sz w:val="20"/>
                <w:szCs w:val="20"/>
                <w:u w:val="single"/>
              </w:rPr>
              <w:t>Two Analogies</w:t>
            </w:r>
            <w:r w:rsidRPr="004423A1">
              <w:rPr>
                <w:rFonts w:ascii="Georgia" w:hAnsi="Georgia"/>
                <w:sz w:val="20"/>
                <w:szCs w:val="20"/>
              </w:rPr>
              <w:t>: (1) The hindrances</w:t>
            </w:r>
            <w:r w:rsidR="00FF6CC8">
              <w:rPr>
                <w:rFonts w:ascii="Georgia" w:hAnsi="Georgia"/>
                <w:sz w:val="20"/>
                <w:szCs w:val="20"/>
              </w:rPr>
              <w:t xml:space="preserve"> can be likened</w:t>
            </w:r>
            <w:r w:rsidRPr="004423A1">
              <w:rPr>
                <w:rFonts w:ascii="Georgia" w:hAnsi="Georgia"/>
                <w:sz w:val="20"/>
                <w:szCs w:val="20"/>
              </w:rPr>
              <w:t xml:space="preserve"> to a powerful river whose flow is gradually weakened by too many tributaries or streams draining off the water. (2) Until</w:t>
            </w:r>
            <w:r w:rsidR="00FF6CC8">
              <w:rPr>
                <w:rFonts w:ascii="Georgia" w:hAnsi="Georgia"/>
                <w:sz w:val="20"/>
                <w:szCs w:val="20"/>
              </w:rPr>
              <w:t xml:space="preserve"> impure</w:t>
            </w:r>
            <w:r w:rsidRPr="004423A1">
              <w:rPr>
                <w:rFonts w:ascii="Georgia" w:hAnsi="Georgia"/>
                <w:sz w:val="20"/>
                <w:szCs w:val="20"/>
              </w:rPr>
              <w:t xml:space="preserve"> gold is purified to remove base metal and other impurities, it is too brittle and cannot be fashioned effectively by the goldsmith. Our minds can have the strength and speed of a great river, and the radiance, purity, and flexibility of the purest gold</w:t>
            </w:r>
            <w:r w:rsidR="00FF6CC8">
              <w:rPr>
                <w:rFonts w:ascii="Georgia" w:hAnsi="Georgia"/>
                <w:sz w:val="20"/>
                <w:szCs w:val="20"/>
              </w:rPr>
              <w:t>,</w:t>
            </w:r>
            <w:r w:rsidRPr="004423A1">
              <w:rPr>
                <w:rFonts w:ascii="Georgia" w:hAnsi="Georgia"/>
                <w:sz w:val="20"/>
                <w:szCs w:val="20"/>
              </w:rPr>
              <w:t xml:space="preserve"> if we work steadfastly to vanquish the hindrances.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Hindrance</w:t>
            </w:r>
          </w:p>
        </w:tc>
        <w:tc>
          <w:tcPr>
            <w:tcW w:w="2551"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Analogy</w:t>
            </w:r>
          </w:p>
        </w:tc>
        <w:tc>
          <w:tcPr>
            <w:tcW w:w="2665"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Description</w:t>
            </w:r>
          </w:p>
        </w:tc>
        <w:tc>
          <w:tcPr>
            <w:tcW w:w="2409"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Two Strategies</w:t>
            </w:r>
          </w:p>
        </w:tc>
        <w:tc>
          <w:tcPr>
            <w:tcW w:w="2127"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 Reflection</w:t>
            </w:r>
          </w:p>
        </w:tc>
        <w:tc>
          <w:tcPr>
            <w:tcW w:w="1842"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Classical </w:t>
            </w:r>
          </w:p>
          <w:p w:rsidR="007B476F" w:rsidRPr="007B476F" w:rsidRDefault="007B476F" w:rsidP="00627D59">
            <w:pPr>
              <w:jc w:val="center"/>
              <w:rPr>
                <w:rFonts w:ascii="Georgia" w:hAnsi="Georgia"/>
                <w:sz w:val="20"/>
                <w:szCs w:val="20"/>
              </w:rPr>
            </w:pPr>
            <w:r w:rsidRPr="005C6568">
              <w:rPr>
                <w:rFonts w:ascii="Georgia" w:hAnsi="Georgia"/>
                <w:b/>
                <w:sz w:val="20"/>
                <w:szCs w:val="20"/>
              </w:rPr>
              <w:t>Antidote</w:t>
            </w:r>
          </w:p>
        </w:tc>
        <w:tc>
          <w:tcPr>
            <w:tcW w:w="2155" w:type="dxa"/>
          </w:tcPr>
          <w:p w:rsidR="007B476F" w:rsidRPr="007B476F" w:rsidRDefault="007B476F" w:rsidP="005C6568">
            <w:pPr>
              <w:jc w:val="center"/>
              <w:rPr>
                <w:rFonts w:ascii="Georgia" w:hAnsi="Georgia"/>
                <w:sz w:val="20"/>
                <w:szCs w:val="20"/>
              </w:rPr>
            </w:pPr>
            <w:r w:rsidRPr="005C6568">
              <w:rPr>
                <w:rFonts w:ascii="Georgia" w:hAnsi="Georgia"/>
                <w:b/>
                <w:sz w:val="20"/>
                <w:szCs w:val="20"/>
              </w:rPr>
              <w:t xml:space="preserve">Outside </w:t>
            </w:r>
            <w:r w:rsidR="005C6568">
              <w:rPr>
                <w:rFonts w:ascii="Georgia" w:hAnsi="Georgia"/>
                <w:b/>
                <w:sz w:val="20"/>
                <w:szCs w:val="20"/>
              </w:rPr>
              <w:t xml:space="preserve">of </w:t>
            </w:r>
            <w:r w:rsidRPr="005C6568">
              <w:rPr>
                <w:rFonts w:ascii="Georgia" w:hAnsi="Georgia"/>
                <w:b/>
                <w:sz w:val="20"/>
                <w:szCs w:val="20"/>
              </w:rPr>
              <w:t xml:space="preserve">Meditation </w:t>
            </w:r>
            <w:r w:rsidR="005C6568">
              <w:rPr>
                <w:rFonts w:ascii="Georgia" w:hAnsi="Georgia"/>
                <w:b/>
                <w:sz w:val="20"/>
                <w:szCs w:val="20"/>
              </w:rPr>
              <w:t>Time</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Desire for </w:t>
            </w:r>
          </w:p>
          <w:p w:rsidR="007B476F" w:rsidRDefault="007B476F" w:rsidP="00627D59">
            <w:pPr>
              <w:jc w:val="center"/>
              <w:rPr>
                <w:rFonts w:ascii="Georgia" w:hAnsi="Georgia"/>
                <w:sz w:val="20"/>
                <w:szCs w:val="20"/>
              </w:rPr>
            </w:pPr>
            <w:r w:rsidRPr="005C6568">
              <w:rPr>
                <w:rFonts w:ascii="Georgia" w:hAnsi="Georgia"/>
                <w:b/>
                <w:sz w:val="20"/>
                <w:szCs w:val="20"/>
              </w:rPr>
              <w:t>sense experience</w:t>
            </w:r>
            <w:r w:rsidRPr="007B476F">
              <w:rPr>
                <w:rFonts w:ascii="Georgia" w:hAnsi="Georgia"/>
                <w:sz w:val="20"/>
                <w:szCs w:val="20"/>
              </w:rPr>
              <w:t xml:space="preserve">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kāmacchanda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004423A1" w:rsidRPr="004423A1">
              <w:rPr>
                <w:rFonts w:ascii="Georgia" w:hAnsi="Georgia"/>
                <w:sz w:val="20"/>
                <w:szCs w:val="20"/>
              </w:rPr>
              <w:t xml:space="preserve">rying to clearly see </w:t>
            </w:r>
            <w:r>
              <w:rPr>
                <w:rFonts w:ascii="Georgia" w:hAnsi="Georgia"/>
                <w:sz w:val="20"/>
                <w:szCs w:val="20"/>
              </w:rPr>
              <w:t>one's</w:t>
            </w:r>
            <w:r w:rsidR="004423A1" w:rsidRPr="004423A1">
              <w:rPr>
                <w:rFonts w:ascii="Georgia" w:hAnsi="Georgia"/>
                <w:sz w:val="20"/>
                <w:szCs w:val="20"/>
              </w:rPr>
              <w:t xml:space="preserve"> reflection in a bowl of water into which various rich-hued pigments have been tipped.</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009F373C" w:rsidRPr="009F373C">
              <w:rPr>
                <w:rFonts w:ascii="Georgia" w:hAnsi="Georgia"/>
                <w:sz w:val="20"/>
                <w:szCs w:val="20"/>
              </w:rPr>
              <w:t>begin</w:t>
            </w:r>
            <w:r>
              <w:rPr>
                <w:rFonts w:ascii="Georgia" w:hAnsi="Georgia"/>
                <w:sz w:val="20"/>
                <w:szCs w:val="20"/>
              </w:rPr>
              <w:t>s</w:t>
            </w:r>
            <w:r w:rsidR="009F373C" w:rsidRPr="009F373C">
              <w:rPr>
                <w:rFonts w:ascii="Georgia" w:hAnsi="Georgia"/>
                <w:sz w:val="20"/>
                <w:szCs w:val="20"/>
              </w:rPr>
              <w:t xml:space="preserve"> to meditate</w:t>
            </w:r>
            <w:r w:rsidR="009F373C">
              <w:rPr>
                <w:rFonts w:ascii="Georgia" w:hAnsi="Georgia"/>
                <w:sz w:val="20"/>
                <w:szCs w:val="20"/>
              </w:rPr>
              <w:t xml:space="preserve"> and</w:t>
            </w:r>
            <w:r w:rsidR="009F373C" w:rsidRPr="009F373C">
              <w:rPr>
                <w:rFonts w:ascii="Georgia" w:hAnsi="Georgia"/>
                <w:sz w:val="20"/>
                <w:szCs w:val="20"/>
              </w:rPr>
              <w:t xml:space="preserve"> find</w:t>
            </w:r>
            <w:r>
              <w:rPr>
                <w:rFonts w:ascii="Georgia" w:hAnsi="Georgia"/>
                <w:sz w:val="20"/>
                <w:szCs w:val="20"/>
              </w:rPr>
              <w:t>s</w:t>
            </w:r>
            <w:r w:rsidR="009F373C" w:rsidRPr="009F373C">
              <w:rPr>
                <w:rFonts w:ascii="Georgia" w:hAnsi="Georgia"/>
                <w:sz w:val="20"/>
                <w:szCs w:val="20"/>
              </w:rPr>
              <w:t xml:space="preserve"> it difficult to concentrate</w:t>
            </w:r>
            <w:r w:rsidR="009F373C">
              <w:rPr>
                <w:rFonts w:ascii="Georgia" w:hAnsi="Georgia"/>
                <w:sz w:val="20"/>
                <w:szCs w:val="20"/>
              </w:rPr>
              <w:t xml:space="preserve">. </w:t>
            </w:r>
            <w:r w:rsidR="009F373C" w:rsidRPr="009F373C">
              <w:rPr>
                <w:rFonts w:ascii="Georgia" w:hAnsi="Georgia"/>
                <w:sz w:val="20"/>
                <w:szCs w:val="20"/>
              </w:rPr>
              <w:t>Anything else seems more interesting.</w:t>
            </w:r>
          </w:p>
        </w:tc>
        <w:tc>
          <w:tcPr>
            <w:tcW w:w="2409" w:type="dxa"/>
          </w:tcPr>
          <w:p w:rsidR="007B476F" w:rsidRPr="007B476F" w:rsidRDefault="009F373C" w:rsidP="00A17BE9">
            <w:pPr>
              <w:rPr>
                <w:rFonts w:ascii="Georgia" w:hAnsi="Georgia"/>
                <w:sz w:val="20"/>
                <w:szCs w:val="20"/>
              </w:rPr>
            </w:pPr>
            <w:r>
              <w:rPr>
                <w:rFonts w:ascii="Georgia" w:hAnsi="Georgia"/>
                <w:sz w:val="20"/>
                <w:szCs w:val="20"/>
              </w:rPr>
              <w:t xml:space="preserve">(1) </w:t>
            </w:r>
            <w:r w:rsidR="00A17BE9">
              <w:rPr>
                <w:rFonts w:ascii="Georgia" w:hAnsi="Georgia"/>
                <w:sz w:val="20"/>
                <w:szCs w:val="20"/>
              </w:rPr>
              <w:t>A</w:t>
            </w:r>
            <w:r w:rsidRPr="009F373C">
              <w:rPr>
                <w:rFonts w:ascii="Georgia" w:hAnsi="Georgia"/>
                <w:sz w:val="20"/>
                <w:szCs w:val="20"/>
              </w:rPr>
              <w:t xml:space="preserve">cknowledge </w:t>
            </w:r>
            <w:r w:rsidR="00A17BE9">
              <w:rPr>
                <w:rFonts w:ascii="Georgia" w:hAnsi="Georgia"/>
                <w:sz w:val="20"/>
                <w:szCs w:val="20"/>
              </w:rPr>
              <w:t>distraction</w:t>
            </w:r>
            <w:r w:rsidRPr="009F373C">
              <w:rPr>
                <w:rFonts w:ascii="Georgia" w:hAnsi="Georgia"/>
                <w:sz w:val="20"/>
                <w:szCs w:val="20"/>
              </w:rPr>
              <w:t>, and gently come back to the</w:t>
            </w:r>
            <w:r>
              <w:rPr>
                <w:rFonts w:ascii="Georgia" w:hAnsi="Georgia"/>
                <w:sz w:val="20"/>
                <w:szCs w:val="20"/>
              </w:rPr>
              <w:t xml:space="preserve"> breath. (2) </w:t>
            </w:r>
            <w:r w:rsidR="00A17BE9">
              <w:rPr>
                <w:rFonts w:ascii="Georgia" w:hAnsi="Georgia"/>
                <w:sz w:val="20"/>
                <w:szCs w:val="20"/>
              </w:rPr>
              <w:t>D</w:t>
            </w:r>
            <w:r w:rsidRPr="009F373C">
              <w:rPr>
                <w:rFonts w:ascii="Georgia" w:hAnsi="Georgia"/>
                <w:sz w:val="20"/>
                <w:szCs w:val="20"/>
              </w:rPr>
              <w:t xml:space="preserve">etermine to return to the </w:t>
            </w:r>
            <w:r>
              <w:rPr>
                <w:rFonts w:ascii="Georgia" w:hAnsi="Georgia"/>
                <w:sz w:val="20"/>
                <w:szCs w:val="20"/>
              </w:rPr>
              <w:t>breath.</w:t>
            </w:r>
          </w:p>
        </w:tc>
        <w:tc>
          <w:tcPr>
            <w:tcW w:w="2127" w:type="dxa"/>
          </w:tcPr>
          <w:p w:rsidR="007B476F" w:rsidRPr="007B476F" w:rsidRDefault="009F373C" w:rsidP="00A17BE9">
            <w:pPr>
              <w:rPr>
                <w:rFonts w:ascii="Georgia" w:hAnsi="Georgia"/>
                <w:sz w:val="20"/>
                <w:szCs w:val="20"/>
              </w:rPr>
            </w:pPr>
            <w:r>
              <w:rPr>
                <w:rFonts w:ascii="Georgia" w:hAnsi="Georgia"/>
                <w:sz w:val="20"/>
                <w:szCs w:val="20"/>
              </w:rPr>
              <w:t>R</w:t>
            </w:r>
            <w:r w:rsidRPr="009F373C">
              <w:rPr>
                <w:rFonts w:ascii="Georgia" w:hAnsi="Georgia"/>
                <w:sz w:val="20"/>
                <w:szCs w:val="20"/>
              </w:rPr>
              <w:t>eflect</w:t>
            </w:r>
            <w:r w:rsidR="00A17BE9">
              <w:rPr>
                <w:rFonts w:ascii="Georgia" w:hAnsi="Georgia"/>
                <w:sz w:val="20"/>
                <w:szCs w:val="20"/>
              </w:rPr>
              <w:t xml:space="preserve"> </w:t>
            </w:r>
            <w:r w:rsidR="008116D3">
              <w:rPr>
                <w:rFonts w:ascii="Georgia" w:hAnsi="Georgia"/>
                <w:sz w:val="20"/>
                <w:szCs w:val="20"/>
              </w:rPr>
              <w:t xml:space="preserve">or contemplate </w:t>
            </w:r>
            <w:r w:rsidR="00A17BE9">
              <w:rPr>
                <w:rFonts w:ascii="Georgia" w:hAnsi="Georgia"/>
                <w:sz w:val="20"/>
                <w:szCs w:val="20"/>
              </w:rPr>
              <w:t>on</w:t>
            </w:r>
            <w:r w:rsidRPr="009F373C">
              <w:rPr>
                <w:rFonts w:ascii="Georgia" w:hAnsi="Georgia"/>
                <w:sz w:val="20"/>
                <w:szCs w:val="20"/>
              </w:rPr>
              <w:t xml:space="preserve"> the nature of th</w:t>
            </w:r>
            <w:r>
              <w:rPr>
                <w:rFonts w:ascii="Georgia" w:hAnsi="Georgia"/>
                <w:sz w:val="20"/>
                <w:szCs w:val="20"/>
              </w:rPr>
              <w:t xml:space="preserve">e </w:t>
            </w:r>
            <w:r w:rsidRPr="009F373C">
              <w:rPr>
                <w:rFonts w:ascii="Georgia" w:hAnsi="Georgia"/>
                <w:sz w:val="20"/>
                <w:szCs w:val="20"/>
              </w:rPr>
              <w:t>desire</w:t>
            </w:r>
            <w:r w:rsidR="008116D3">
              <w:rPr>
                <w:rFonts w:ascii="Georgia" w:hAnsi="Georgia"/>
                <w:sz w:val="20"/>
                <w:szCs w:val="20"/>
              </w:rPr>
              <w:t xml:space="preserve"> that has arisen</w:t>
            </w:r>
            <w:r>
              <w:rPr>
                <w:rFonts w:ascii="Georgia" w:hAnsi="Georgia"/>
                <w:sz w:val="20"/>
                <w:szCs w:val="20"/>
              </w:rPr>
              <w:t>.</w:t>
            </w:r>
          </w:p>
        </w:tc>
        <w:tc>
          <w:tcPr>
            <w:tcW w:w="1842" w:type="dxa"/>
          </w:tcPr>
          <w:p w:rsidR="007B476F" w:rsidRPr="007B476F" w:rsidRDefault="009F373C" w:rsidP="00A17BE9">
            <w:pPr>
              <w:rPr>
                <w:rFonts w:ascii="Georgia" w:hAnsi="Georgia"/>
                <w:sz w:val="20"/>
                <w:szCs w:val="20"/>
              </w:rPr>
            </w:pPr>
            <w:r>
              <w:rPr>
                <w:rFonts w:ascii="Georgia" w:hAnsi="Georgia"/>
                <w:sz w:val="20"/>
                <w:szCs w:val="20"/>
              </w:rPr>
              <w:t>C</w:t>
            </w:r>
            <w:r w:rsidRPr="009F373C">
              <w:rPr>
                <w:rFonts w:ascii="Georgia" w:hAnsi="Georgia"/>
                <w:sz w:val="20"/>
                <w:szCs w:val="20"/>
              </w:rPr>
              <w:t>onsider</w:t>
            </w:r>
            <w:r w:rsidR="008F0379">
              <w:rPr>
                <w:rFonts w:ascii="Georgia" w:hAnsi="Georgia"/>
                <w:sz w:val="20"/>
                <w:szCs w:val="20"/>
              </w:rPr>
              <w:t xml:space="preserve">ation </w:t>
            </w:r>
            <w:proofErr w:type="gramStart"/>
            <w:r w:rsidR="008F0379">
              <w:rPr>
                <w:rFonts w:ascii="Georgia" w:hAnsi="Georgia"/>
                <w:sz w:val="20"/>
                <w:szCs w:val="20"/>
              </w:rPr>
              <w:t xml:space="preserve">of </w:t>
            </w:r>
            <w:r w:rsidRPr="009F373C">
              <w:rPr>
                <w:rFonts w:ascii="Georgia" w:hAnsi="Georgia"/>
                <w:sz w:val="20"/>
                <w:szCs w:val="20"/>
              </w:rPr>
              <w:t xml:space="preserve"> the</w:t>
            </w:r>
            <w:proofErr w:type="gramEnd"/>
            <w:r w:rsidRPr="009F373C">
              <w:rPr>
                <w:rFonts w:ascii="Georgia" w:hAnsi="Georgia"/>
                <w:sz w:val="20"/>
                <w:szCs w:val="20"/>
              </w:rPr>
              <w:t xml:space="preserve"> repulsive aspects of sense objects</w:t>
            </w:r>
            <w:r>
              <w:rPr>
                <w:rFonts w:ascii="Georgia" w:hAnsi="Georgia"/>
                <w:sz w:val="20"/>
                <w:szCs w:val="20"/>
              </w:rPr>
              <w:t>.</w:t>
            </w:r>
          </w:p>
        </w:tc>
        <w:tc>
          <w:tcPr>
            <w:tcW w:w="2155" w:type="dxa"/>
          </w:tcPr>
          <w:p w:rsidR="007B476F" w:rsidRPr="007B476F" w:rsidRDefault="009F373C" w:rsidP="008116D3">
            <w:pPr>
              <w:rPr>
                <w:rFonts w:ascii="Georgia" w:hAnsi="Georgia"/>
                <w:sz w:val="20"/>
                <w:szCs w:val="20"/>
              </w:rPr>
            </w:pPr>
            <w:r>
              <w:rPr>
                <w:rFonts w:ascii="Georgia" w:hAnsi="Georgia"/>
                <w:sz w:val="20"/>
                <w:szCs w:val="20"/>
              </w:rPr>
              <w:t>C</w:t>
            </w:r>
            <w:r w:rsidRPr="009F373C">
              <w:rPr>
                <w:rFonts w:ascii="Georgia" w:hAnsi="Georgia"/>
                <w:sz w:val="20"/>
                <w:szCs w:val="20"/>
              </w:rPr>
              <w:t xml:space="preserve">onsider simplifying </w:t>
            </w:r>
            <w:r w:rsidR="008116D3">
              <w:rPr>
                <w:rFonts w:ascii="Georgia" w:hAnsi="Georgia"/>
                <w:sz w:val="20"/>
                <w:szCs w:val="20"/>
              </w:rPr>
              <w:t>y0ur</w:t>
            </w:r>
            <w:r w:rsidRPr="009F373C">
              <w:rPr>
                <w:rFonts w:ascii="Georgia" w:hAnsi="Georgia"/>
                <w:sz w:val="20"/>
                <w:szCs w:val="20"/>
              </w:rPr>
              <w:t xml:space="preserve"> relationship to sense objects</w:t>
            </w:r>
            <w:r>
              <w:rPr>
                <w:rFonts w:ascii="Georgia" w:hAnsi="Georgia"/>
                <w:sz w:val="20"/>
                <w:szCs w:val="20"/>
              </w:rPr>
              <w:t xml:space="preserve"> </w:t>
            </w:r>
            <w:r w:rsidR="00A17BE9">
              <w:rPr>
                <w:rFonts w:ascii="Georgia" w:hAnsi="Georgia"/>
                <w:sz w:val="20"/>
                <w:szCs w:val="20"/>
              </w:rPr>
              <w:t>–</w:t>
            </w:r>
            <w:r>
              <w:rPr>
                <w:rFonts w:ascii="Georgia" w:hAnsi="Georgia"/>
                <w:sz w:val="20"/>
                <w:szCs w:val="20"/>
              </w:rPr>
              <w:t xml:space="preserve"> </w:t>
            </w:r>
            <w:r w:rsidR="00A17BE9">
              <w:rPr>
                <w:rFonts w:ascii="Georgia" w:hAnsi="Georgia"/>
                <w:sz w:val="20"/>
                <w:szCs w:val="20"/>
              </w:rPr>
              <w:t xml:space="preserve">i.e. </w:t>
            </w:r>
            <w:r w:rsidRPr="009F373C">
              <w:rPr>
                <w:rFonts w:ascii="Georgia" w:hAnsi="Georgia"/>
                <w:sz w:val="20"/>
                <w:szCs w:val="20"/>
              </w:rPr>
              <w:t>guarding the sense doors.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Ill will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vyāpāda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Pr="00A17BE9">
              <w:rPr>
                <w:rFonts w:ascii="Georgia" w:hAnsi="Georgia"/>
                <w:sz w:val="20"/>
                <w:szCs w:val="20"/>
              </w:rPr>
              <w:t xml:space="preserve">rying to clearly see </w:t>
            </w:r>
            <w:r>
              <w:rPr>
                <w:rFonts w:ascii="Georgia" w:hAnsi="Georgia"/>
                <w:sz w:val="20"/>
                <w:szCs w:val="20"/>
              </w:rPr>
              <w:t>one's</w:t>
            </w:r>
            <w:r w:rsidRPr="00A17BE9">
              <w:rPr>
                <w:rFonts w:ascii="Georgia" w:hAnsi="Georgia"/>
                <w:sz w:val="20"/>
                <w:szCs w:val="20"/>
              </w:rPr>
              <w:t xml:space="preserve"> reflection in a bowl filled with bubbling, boiling water.</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Pr="00A17BE9">
              <w:rPr>
                <w:rFonts w:ascii="Georgia" w:hAnsi="Georgia"/>
                <w:sz w:val="20"/>
                <w:szCs w:val="20"/>
              </w:rPr>
              <w:t>become</w:t>
            </w:r>
            <w:r>
              <w:rPr>
                <w:rFonts w:ascii="Georgia" w:hAnsi="Georgia"/>
                <w:sz w:val="20"/>
                <w:szCs w:val="20"/>
              </w:rPr>
              <w:t>s</w:t>
            </w:r>
            <w:r w:rsidRPr="00A17BE9">
              <w:rPr>
                <w:rFonts w:ascii="Georgia" w:hAnsi="Georgia"/>
                <w:sz w:val="20"/>
                <w:szCs w:val="20"/>
              </w:rPr>
              <w:t xml:space="preserve"> conscious of irritation and anger</w:t>
            </w:r>
            <w:r>
              <w:rPr>
                <w:rFonts w:ascii="Georgia" w:hAnsi="Georgia"/>
                <w:sz w:val="20"/>
                <w:szCs w:val="20"/>
              </w:rPr>
              <w:t xml:space="preserve"> – </w:t>
            </w:r>
            <w:r w:rsidRPr="00A17BE9">
              <w:rPr>
                <w:rFonts w:ascii="Georgia" w:hAnsi="Georgia"/>
                <w:sz w:val="20"/>
                <w:szCs w:val="20"/>
              </w:rPr>
              <w:t>directed at people or things.</w:t>
            </w:r>
          </w:p>
        </w:tc>
        <w:tc>
          <w:tcPr>
            <w:tcW w:w="2409" w:type="dxa"/>
          </w:tcPr>
          <w:p w:rsidR="007B476F" w:rsidRPr="007B476F" w:rsidRDefault="00A17BE9" w:rsidP="00A17BE9">
            <w:pPr>
              <w:rPr>
                <w:rFonts w:ascii="Georgia" w:hAnsi="Georgia"/>
                <w:sz w:val="20"/>
                <w:szCs w:val="20"/>
              </w:rPr>
            </w:pPr>
            <w:r w:rsidRPr="00A17BE9">
              <w:rPr>
                <w:rFonts w:ascii="Georgia" w:hAnsi="Georgia"/>
                <w:sz w:val="20"/>
                <w:szCs w:val="20"/>
              </w:rPr>
              <w:t>(1) Acknowledge that ill-will, irritation, or anger exists</w:t>
            </w:r>
            <w:r>
              <w:rPr>
                <w:rFonts w:ascii="Georgia" w:hAnsi="Georgia"/>
                <w:sz w:val="20"/>
                <w:szCs w:val="20"/>
              </w:rPr>
              <w:t xml:space="preserve">. (2) Investigate the nature of the ill-will. </w:t>
            </w:r>
          </w:p>
        </w:tc>
        <w:tc>
          <w:tcPr>
            <w:tcW w:w="2127" w:type="dxa"/>
          </w:tcPr>
          <w:p w:rsidR="007B476F" w:rsidRPr="007B476F" w:rsidRDefault="00A17BE9" w:rsidP="008A7509">
            <w:pPr>
              <w:rPr>
                <w:rFonts w:ascii="Georgia" w:hAnsi="Georgia"/>
                <w:sz w:val="20"/>
                <w:szCs w:val="20"/>
              </w:rPr>
            </w:pPr>
            <w:r w:rsidRPr="00A17BE9">
              <w:rPr>
                <w:rFonts w:ascii="Georgia" w:hAnsi="Georgia"/>
                <w:sz w:val="20"/>
                <w:szCs w:val="20"/>
              </w:rPr>
              <w:t>Reflect</w:t>
            </w:r>
            <w:r>
              <w:rPr>
                <w:rFonts w:ascii="Georgia" w:hAnsi="Georgia"/>
                <w:sz w:val="20"/>
                <w:szCs w:val="20"/>
              </w:rPr>
              <w:t xml:space="preserve"> </w:t>
            </w:r>
            <w:r w:rsidRPr="00A17BE9">
              <w:rPr>
                <w:rFonts w:ascii="Georgia" w:hAnsi="Georgia"/>
                <w:sz w:val="20"/>
                <w:szCs w:val="20"/>
              </w:rPr>
              <w:t>that ill-will is a part of life and</w:t>
            </w:r>
            <w:r w:rsidR="00D7615D">
              <w:rPr>
                <w:rFonts w:ascii="Georgia" w:hAnsi="Georgia"/>
                <w:sz w:val="20"/>
                <w:szCs w:val="20"/>
              </w:rPr>
              <w:t xml:space="preserve"> is</w:t>
            </w:r>
            <w:r w:rsidRPr="00A17BE9">
              <w:rPr>
                <w:rFonts w:ascii="Georgia" w:hAnsi="Georgia"/>
                <w:sz w:val="20"/>
                <w:szCs w:val="20"/>
              </w:rPr>
              <w:t xml:space="preserve"> impermanent</w:t>
            </w:r>
            <w:r w:rsidR="00D7615D">
              <w:rPr>
                <w:rFonts w:ascii="Georgia" w:hAnsi="Georgia"/>
                <w:sz w:val="20"/>
                <w:szCs w:val="20"/>
              </w:rPr>
              <w:t xml:space="preserve"> –</w:t>
            </w:r>
            <w:r w:rsidRPr="00A17BE9">
              <w:rPr>
                <w:rFonts w:ascii="Georgia" w:hAnsi="Georgia"/>
                <w:sz w:val="20"/>
                <w:szCs w:val="20"/>
              </w:rPr>
              <w:t xml:space="preserve"> can it </w:t>
            </w:r>
            <w:r w:rsidR="008A7509">
              <w:rPr>
                <w:rFonts w:ascii="Georgia" w:hAnsi="Georgia"/>
                <w:sz w:val="20"/>
                <w:szCs w:val="20"/>
              </w:rPr>
              <w:t xml:space="preserve">now be let </w:t>
            </w:r>
            <w:r w:rsidRPr="00A17BE9">
              <w:rPr>
                <w:rFonts w:ascii="Georgia" w:hAnsi="Georgia"/>
                <w:sz w:val="20"/>
                <w:szCs w:val="20"/>
              </w:rPr>
              <w:t>go?</w:t>
            </w:r>
          </w:p>
        </w:tc>
        <w:tc>
          <w:tcPr>
            <w:tcW w:w="1842" w:type="dxa"/>
          </w:tcPr>
          <w:p w:rsidR="007B476F" w:rsidRPr="007B476F" w:rsidRDefault="008F0379" w:rsidP="008F0379">
            <w:pPr>
              <w:rPr>
                <w:rFonts w:ascii="Georgia" w:hAnsi="Georgia"/>
                <w:sz w:val="20"/>
                <w:szCs w:val="20"/>
              </w:rPr>
            </w:pPr>
            <w:r>
              <w:rPr>
                <w:rFonts w:ascii="Georgia" w:hAnsi="Georgia"/>
                <w:sz w:val="20"/>
                <w:szCs w:val="20"/>
              </w:rPr>
              <w:t>Consideration of l</w:t>
            </w:r>
            <w:r w:rsidR="00D7615D" w:rsidRPr="00D7615D">
              <w:rPr>
                <w:rFonts w:ascii="Georgia" w:hAnsi="Georgia"/>
                <w:sz w:val="20"/>
                <w:szCs w:val="20"/>
              </w:rPr>
              <w:t xml:space="preserve">oving-kindness – the practice of </w:t>
            </w:r>
            <w:proofErr w:type="spellStart"/>
            <w:r w:rsidR="00D7615D" w:rsidRPr="00D7615D">
              <w:rPr>
                <w:rFonts w:ascii="Georgia" w:hAnsi="Georgia"/>
                <w:i/>
                <w:sz w:val="20"/>
                <w:szCs w:val="20"/>
              </w:rPr>
              <w:t>mettā</w:t>
            </w:r>
            <w:proofErr w:type="spellEnd"/>
            <w:r w:rsidR="00D7615D" w:rsidRPr="00D7615D">
              <w:rPr>
                <w:rFonts w:ascii="Georgia" w:hAnsi="Georgia"/>
                <w:i/>
                <w:sz w:val="20"/>
                <w:szCs w:val="20"/>
              </w:rPr>
              <w:t xml:space="preserve"> </w:t>
            </w:r>
            <w:proofErr w:type="spellStart"/>
            <w:r w:rsidR="00D7615D" w:rsidRPr="00D7615D">
              <w:rPr>
                <w:rFonts w:ascii="Georgia" w:hAnsi="Georgia"/>
                <w:i/>
                <w:sz w:val="20"/>
                <w:szCs w:val="20"/>
              </w:rPr>
              <w:t>bhāvanā</w:t>
            </w:r>
            <w:proofErr w:type="spellEnd"/>
          </w:p>
        </w:tc>
        <w:tc>
          <w:tcPr>
            <w:tcW w:w="2155" w:type="dxa"/>
          </w:tcPr>
          <w:p w:rsidR="007B476F" w:rsidRPr="007B476F" w:rsidRDefault="00D7615D" w:rsidP="008116D3">
            <w:pPr>
              <w:rPr>
                <w:rFonts w:ascii="Georgia" w:hAnsi="Georgia"/>
                <w:sz w:val="20"/>
                <w:szCs w:val="20"/>
              </w:rPr>
            </w:pPr>
            <w:r>
              <w:rPr>
                <w:rFonts w:ascii="Georgia" w:hAnsi="Georgia"/>
                <w:sz w:val="20"/>
                <w:szCs w:val="20"/>
              </w:rPr>
              <w:t>L</w:t>
            </w:r>
            <w:r w:rsidRPr="00D7615D">
              <w:rPr>
                <w:rFonts w:ascii="Georgia" w:hAnsi="Georgia"/>
                <w:sz w:val="20"/>
                <w:szCs w:val="20"/>
              </w:rPr>
              <w:t xml:space="preserve">ook at </w:t>
            </w:r>
            <w:r w:rsidR="008116D3">
              <w:rPr>
                <w:rFonts w:ascii="Georgia" w:hAnsi="Georgia"/>
                <w:sz w:val="20"/>
                <w:szCs w:val="20"/>
              </w:rPr>
              <w:t>your relationship</w:t>
            </w:r>
            <w:r w:rsidRPr="00D7615D">
              <w:rPr>
                <w:rFonts w:ascii="Georgia" w:hAnsi="Georgia"/>
                <w:sz w:val="20"/>
                <w:szCs w:val="20"/>
              </w:rPr>
              <w:t xml:space="preserve"> with yourself and others.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Sloth and torpor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thina-middha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covered with algae and slime.</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Sloth</w:t>
            </w:r>
            <w:r w:rsidRPr="00307FB1">
              <w:rPr>
                <w:rFonts w:ascii="Georgia" w:hAnsi="Georgia"/>
                <w:sz w:val="20"/>
                <w:szCs w:val="20"/>
              </w:rPr>
              <w:t xml:space="preserve"> is laziness and indolence</w:t>
            </w:r>
            <w:r>
              <w:rPr>
                <w:rFonts w:ascii="Georgia" w:hAnsi="Georgia"/>
                <w:sz w:val="20"/>
                <w:szCs w:val="20"/>
              </w:rPr>
              <w:t xml:space="preserve">. </w:t>
            </w:r>
            <w:r w:rsidRPr="00307FB1">
              <w:rPr>
                <w:rFonts w:ascii="Georgia" w:hAnsi="Georgia"/>
                <w:i/>
                <w:sz w:val="20"/>
                <w:szCs w:val="20"/>
              </w:rPr>
              <w:t>Torpor</w:t>
            </w:r>
            <w:r w:rsidRPr="00307FB1">
              <w:rPr>
                <w:rFonts w:ascii="Georgia" w:hAnsi="Georgia"/>
                <w:sz w:val="20"/>
                <w:szCs w:val="20"/>
              </w:rPr>
              <w:t xml:space="preserve"> is numbness, sluggishness, dullness, and apathy</w:t>
            </w:r>
            <w:r>
              <w:rPr>
                <w:rFonts w:ascii="Georgia" w:hAnsi="Georgia"/>
                <w:sz w:val="20"/>
                <w:szCs w:val="20"/>
              </w:rPr>
              <w:t xml:space="preserve"> – </w:t>
            </w:r>
            <w:r w:rsidRPr="00307FB1">
              <w:rPr>
                <w:rFonts w:ascii="Georgia" w:hAnsi="Georgia"/>
                <w:sz w:val="20"/>
                <w:szCs w:val="20"/>
              </w:rPr>
              <w:t>a dull and sleepy state of consciousness.</w:t>
            </w:r>
          </w:p>
        </w:tc>
        <w:tc>
          <w:tcPr>
            <w:tcW w:w="2409" w:type="dxa"/>
          </w:tcPr>
          <w:p w:rsidR="007B476F" w:rsidRPr="007B476F" w:rsidRDefault="00307FB1" w:rsidP="00307FB1">
            <w:pPr>
              <w:rPr>
                <w:rFonts w:ascii="Georgia" w:hAnsi="Georgia"/>
                <w:sz w:val="20"/>
                <w:szCs w:val="20"/>
              </w:rPr>
            </w:pPr>
            <w:r>
              <w:rPr>
                <w:rFonts w:ascii="Georgia" w:hAnsi="Georgia"/>
                <w:sz w:val="20"/>
                <w:szCs w:val="20"/>
              </w:rPr>
              <w:t xml:space="preserve">(1) </w:t>
            </w:r>
            <w:r w:rsidRPr="00307FB1">
              <w:rPr>
                <w:rFonts w:ascii="Georgia" w:hAnsi="Georgia"/>
                <w:sz w:val="20"/>
                <w:szCs w:val="20"/>
              </w:rPr>
              <w:t>Acknowledge that sloth and torpor are present</w:t>
            </w:r>
            <w:r>
              <w:rPr>
                <w:rFonts w:ascii="Georgia" w:hAnsi="Georgia"/>
                <w:sz w:val="20"/>
                <w:szCs w:val="20"/>
              </w:rPr>
              <w:t xml:space="preserve">. (2) </w:t>
            </w:r>
            <w:r w:rsidRPr="00307FB1">
              <w:rPr>
                <w:rFonts w:ascii="Georgia" w:hAnsi="Georgia"/>
                <w:sz w:val="20"/>
                <w:szCs w:val="20"/>
              </w:rPr>
              <w:t>Ensure that the physical conditions for meditation are optimised</w:t>
            </w:r>
            <w:r>
              <w:rPr>
                <w:rFonts w:ascii="Georgia" w:hAnsi="Georgia"/>
                <w:sz w:val="20"/>
                <w:szCs w:val="20"/>
              </w:rPr>
              <w:t>.</w:t>
            </w:r>
          </w:p>
        </w:tc>
        <w:tc>
          <w:tcPr>
            <w:tcW w:w="2127" w:type="dxa"/>
          </w:tcPr>
          <w:p w:rsidR="007B476F" w:rsidRPr="007B476F" w:rsidRDefault="00307FB1" w:rsidP="00307FB1">
            <w:pPr>
              <w:rPr>
                <w:rFonts w:ascii="Georgia" w:hAnsi="Georgia"/>
                <w:sz w:val="20"/>
                <w:szCs w:val="20"/>
              </w:rPr>
            </w:pPr>
            <w:r w:rsidRPr="00307FB1">
              <w:rPr>
                <w:rFonts w:ascii="Georgia" w:hAnsi="Georgia"/>
                <w:sz w:val="20"/>
                <w:szCs w:val="20"/>
              </w:rPr>
              <w:t>Reflect on your motivation.</w:t>
            </w:r>
            <w:r w:rsidR="008116D3">
              <w:rPr>
                <w:rFonts w:ascii="Georgia" w:hAnsi="Georgia"/>
                <w:sz w:val="20"/>
                <w:szCs w:val="20"/>
              </w:rPr>
              <w:t xml:space="preserve"> Bring energy to your sessions and they will be more productive.</w:t>
            </w:r>
          </w:p>
        </w:tc>
        <w:tc>
          <w:tcPr>
            <w:tcW w:w="1842" w:type="dxa"/>
          </w:tcPr>
          <w:p w:rsidR="007B476F" w:rsidRPr="007B476F" w:rsidRDefault="00307FB1" w:rsidP="00307FB1">
            <w:pPr>
              <w:rPr>
                <w:rFonts w:ascii="Georgia" w:hAnsi="Georgia"/>
                <w:sz w:val="20"/>
                <w:szCs w:val="20"/>
              </w:rPr>
            </w:pPr>
            <w:r>
              <w:rPr>
                <w:rFonts w:ascii="Georgia" w:hAnsi="Georgia"/>
                <w:sz w:val="20"/>
                <w:szCs w:val="20"/>
              </w:rPr>
              <w:t>C</w:t>
            </w:r>
            <w:r w:rsidRPr="00307FB1">
              <w:rPr>
                <w:rFonts w:ascii="Georgia" w:hAnsi="Georgia"/>
                <w:sz w:val="20"/>
                <w:szCs w:val="20"/>
              </w:rPr>
              <w:t>onsideration of effort, exertion, and striving.</w:t>
            </w:r>
          </w:p>
        </w:tc>
        <w:tc>
          <w:tcPr>
            <w:tcW w:w="2155" w:type="dxa"/>
          </w:tcPr>
          <w:p w:rsidR="007B476F" w:rsidRPr="007B476F" w:rsidRDefault="00307FB1" w:rsidP="00307FB1">
            <w:pPr>
              <w:rPr>
                <w:rFonts w:ascii="Georgia" w:hAnsi="Georgia"/>
                <w:sz w:val="20"/>
                <w:szCs w:val="20"/>
              </w:rPr>
            </w:pPr>
            <w:r w:rsidRPr="00307FB1">
              <w:rPr>
                <w:rFonts w:ascii="Georgia" w:hAnsi="Georgia"/>
                <w:sz w:val="20"/>
                <w:szCs w:val="20"/>
              </w:rPr>
              <w:t>Avoid passivity. Engage in energetic and positive activities</w:t>
            </w:r>
            <w:r>
              <w:rPr>
                <w:rFonts w:ascii="Georgia" w:hAnsi="Georgia"/>
                <w:sz w:val="20"/>
                <w:szCs w:val="20"/>
              </w:rPr>
              <w:t xml:space="preserve">. </w:t>
            </w:r>
            <w:r w:rsidRPr="00307FB1">
              <w:rPr>
                <w:rFonts w:ascii="Georgia" w:hAnsi="Georgia"/>
                <w:sz w:val="20"/>
                <w:szCs w:val="20"/>
              </w:rPr>
              <w:t xml:space="preserve">Study the </w:t>
            </w:r>
            <w:proofErr w:type="spellStart"/>
            <w:r w:rsidRPr="00307FB1">
              <w:rPr>
                <w:rFonts w:ascii="Georgia" w:hAnsi="Georgia"/>
                <w:sz w:val="20"/>
                <w:szCs w:val="20"/>
              </w:rPr>
              <w:t>Dhamma</w:t>
            </w:r>
            <w:proofErr w:type="spellEnd"/>
            <w:r w:rsidRPr="00307FB1">
              <w:rPr>
                <w:rFonts w:ascii="Georgia" w:hAnsi="Georgia"/>
                <w:sz w:val="20"/>
                <w:szCs w:val="20"/>
              </w:rPr>
              <w:t xml:space="preserve"> for inspiration.</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Restlessness and worry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uddhacca-kukkucca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ruffled by high winds and heavily rippled</w:t>
            </w:r>
            <w:r w:rsidR="00BD0ABA">
              <w:rPr>
                <w:rFonts w:ascii="Georgia" w:hAnsi="Georgia"/>
                <w:sz w:val="20"/>
                <w:szCs w:val="20"/>
              </w:rPr>
              <w:t>.</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Restlessness</w:t>
            </w:r>
            <w:r w:rsidRPr="00307FB1">
              <w:rPr>
                <w:rFonts w:ascii="Georgia" w:hAnsi="Georgia"/>
                <w:sz w:val="20"/>
                <w:szCs w:val="20"/>
              </w:rPr>
              <w:t xml:space="preserve"> is a sense of excitement or agitation. </w:t>
            </w:r>
            <w:r w:rsidRPr="00307FB1">
              <w:rPr>
                <w:rFonts w:ascii="Georgia" w:hAnsi="Georgia"/>
                <w:i/>
                <w:sz w:val="20"/>
                <w:szCs w:val="20"/>
              </w:rPr>
              <w:t>Worry</w:t>
            </w:r>
            <w:r w:rsidRPr="00307FB1">
              <w:rPr>
                <w:rFonts w:ascii="Georgia" w:hAnsi="Georgia"/>
                <w:sz w:val="20"/>
                <w:szCs w:val="20"/>
              </w:rPr>
              <w:t xml:space="preserve"> is the guilty feeling that arises in the mind caused by past unskilful action.</w:t>
            </w:r>
          </w:p>
        </w:tc>
        <w:tc>
          <w:tcPr>
            <w:tcW w:w="2409" w:type="dxa"/>
          </w:tcPr>
          <w:p w:rsidR="007B476F" w:rsidRPr="007B476F" w:rsidRDefault="008F0379" w:rsidP="00BD0ABA">
            <w:pPr>
              <w:rPr>
                <w:rFonts w:ascii="Georgia" w:hAnsi="Georgia"/>
                <w:sz w:val="20"/>
                <w:szCs w:val="20"/>
              </w:rPr>
            </w:pPr>
            <w:r w:rsidRPr="008F0379">
              <w:rPr>
                <w:rFonts w:ascii="Georgia" w:hAnsi="Georgia"/>
                <w:sz w:val="20"/>
                <w:szCs w:val="20"/>
              </w:rPr>
              <w:t>(1) Acknowledge that restlessness or worry has arisen</w:t>
            </w:r>
            <w:r>
              <w:rPr>
                <w:rFonts w:ascii="Georgia" w:hAnsi="Georgia"/>
                <w:sz w:val="20"/>
                <w:szCs w:val="20"/>
              </w:rPr>
              <w:t xml:space="preserve">. </w:t>
            </w:r>
            <w:r w:rsidRPr="008F0379">
              <w:rPr>
                <w:rFonts w:ascii="Georgia" w:hAnsi="Georgia"/>
                <w:sz w:val="20"/>
                <w:szCs w:val="20"/>
              </w:rPr>
              <w:t xml:space="preserve">(2) If mentally restless, is there something that can </w:t>
            </w:r>
            <w:r w:rsidR="00BD0ABA">
              <w:rPr>
                <w:rFonts w:ascii="Georgia" w:hAnsi="Georgia"/>
                <w:sz w:val="20"/>
                <w:szCs w:val="20"/>
              </w:rPr>
              <w:t xml:space="preserve">be </w:t>
            </w:r>
            <w:r w:rsidRPr="008F0379">
              <w:rPr>
                <w:rFonts w:ascii="Georgia" w:hAnsi="Georgia"/>
                <w:sz w:val="20"/>
                <w:szCs w:val="20"/>
              </w:rPr>
              <w:t>do</w:t>
            </w:r>
            <w:r w:rsidR="00BD0ABA">
              <w:rPr>
                <w:rFonts w:ascii="Georgia" w:hAnsi="Georgia"/>
                <w:sz w:val="20"/>
                <w:szCs w:val="20"/>
              </w:rPr>
              <w:t>ne</w:t>
            </w:r>
            <w:r w:rsidRPr="008F0379">
              <w:rPr>
                <w:rFonts w:ascii="Georgia" w:hAnsi="Georgia"/>
                <w:sz w:val="20"/>
                <w:szCs w:val="20"/>
              </w:rPr>
              <w:t xml:space="preserve"> physically to resolve this?</w:t>
            </w:r>
          </w:p>
        </w:tc>
        <w:tc>
          <w:tcPr>
            <w:tcW w:w="2127" w:type="dxa"/>
          </w:tcPr>
          <w:p w:rsidR="007B476F" w:rsidRPr="007B476F" w:rsidRDefault="008F0379" w:rsidP="008F0379">
            <w:pPr>
              <w:rPr>
                <w:rFonts w:ascii="Georgia" w:hAnsi="Georgia"/>
                <w:sz w:val="20"/>
                <w:szCs w:val="20"/>
              </w:rPr>
            </w:pPr>
            <w:r w:rsidRPr="008F0379">
              <w:rPr>
                <w:rFonts w:ascii="Georgia" w:hAnsi="Georgia"/>
                <w:sz w:val="20"/>
                <w:szCs w:val="20"/>
              </w:rPr>
              <w:t>Reflect that restlessness and worry are impermanent and that they do not have any enduring essence.</w:t>
            </w:r>
          </w:p>
        </w:tc>
        <w:tc>
          <w:tcPr>
            <w:tcW w:w="1842" w:type="dxa"/>
          </w:tcPr>
          <w:p w:rsidR="007B476F" w:rsidRPr="007B476F" w:rsidRDefault="008F0379" w:rsidP="008F0379">
            <w:pPr>
              <w:rPr>
                <w:rFonts w:ascii="Georgia" w:hAnsi="Georgia"/>
                <w:sz w:val="20"/>
                <w:szCs w:val="20"/>
              </w:rPr>
            </w:pPr>
            <w:r>
              <w:rPr>
                <w:rFonts w:ascii="Georgia" w:hAnsi="Georgia"/>
                <w:sz w:val="20"/>
                <w:szCs w:val="20"/>
              </w:rPr>
              <w:t>C</w:t>
            </w:r>
            <w:r w:rsidRPr="008F0379">
              <w:rPr>
                <w:rFonts w:ascii="Georgia" w:hAnsi="Georgia"/>
                <w:sz w:val="20"/>
                <w:szCs w:val="20"/>
              </w:rPr>
              <w:t>onsideration of tranquillity of mind.</w:t>
            </w:r>
            <w:r w:rsidR="0063477E">
              <w:rPr>
                <w:rFonts w:ascii="Georgia" w:hAnsi="Georgia"/>
                <w:sz w:val="20"/>
                <w:szCs w:val="20"/>
              </w:rPr>
              <w:t xml:space="preserve"> Be determined to practice the </w:t>
            </w:r>
            <w:proofErr w:type="spellStart"/>
            <w:r w:rsidR="0063477E" w:rsidRPr="0063477E">
              <w:rPr>
                <w:rFonts w:ascii="Georgia" w:hAnsi="Georgia"/>
                <w:i/>
                <w:sz w:val="20"/>
                <w:szCs w:val="20"/>
              </w:rPr>
              <w:t>samatha</w:t>
            </w:r>
            <w:proofErr w:type="spellEnd"/>
            <w:r w:rsidR="0063477E">
              <w:rPr>
                <w:rFonts w:ascii="Georgia" w:hAnsi="Georgia"/>
                <w:sz w:val="20"/>
                <w:szCs w:val="20"/>
              </w:rPr>
              <w:t xml:space="preserve"> techniques.</w:t>
            </w:r>
          </w:p>
        </w:tc>
        <w:tc>
          <w:tcPr>
            <w:tcW w:w="2155" w:type="dxa"/>
          </w:tcPr>
          <w:p w:rsidR="007B476F" w:rsidRPr="007B476F" w:rsidRDefault="008F0379" w:rsidP="008F0379">
            <w:pPr>
              <w:rPr>
                <w:rFonts w:ascii="Georgia" w:hAnsi="Georgia"/>
                <w:sz w:val="20"/>
                <w:szCs w:val="20"/>
              </w:rPr>
            </w:pPr>
            <w:r>
              <w:rPr>
                <w:rFonts w:ascii="Georgia" w:hAnsi="Georgia"/>
                <w:sz w:val="20"/>
                <w:szCs w:val="20"/>
              </w:rPr>
              <w:t>P</w:t>
            </w:r>
            <w:r w:rsidRPr="008F0379">
              <w:rPr>
                <w:rFonts w:ascii="Georgia" w:hAnsi="Georgia"/>
                <w:sz w:val="20"/>
                <w:szCs w:val="20"/>
              </w:rPr>
              <w:t>ay particular attention to regular practice</w:t>
            </w:r>
            <w:r>
              <w:rPr>
                <w:rFonts w:ascii="Georgia" w:hAnsi="Georgia"/>
                <w:sz w:val="20"/>
                <w:szCs w:val="20"/>
              </w:rPr>
              <w:t>. Give a</w:t>
            </w:r>
            <w:r w:rsidRPr="008F0379">
              <w:rPr>
                <w:rFonts w:ascii="Georgia" w:hAnsi="Georgia"/>
                <w:sz w:val="20"/>
                <w:szCs w:val="20"/>
              </w:rPr>
              <w:t>ttention to ethics in daily life</w:t>
            </w:r>
            <w:r>
              <w:rPr>
                <w:rFonts w:ascii="Georgia" w:hAnsi="Georgia"/>
                <w:sz w:val="20"/>
                <w:szCs w:val="20"/>
              </w:rPr>
              <w:t>. Take life more slowly.</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Sceptical doubt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vicikicchā</w:t>
            </w:r>
            <w:proofErr w:type="spellEnd"/>
            <w:r w:rsidRPr="007B476F">
              <w:rPr>
                <w:rFonts w:ascii="Georgia" w:hAnsi="Georgia"/>
                <w:sz w:val="20"/>
                <w:szCs w:val="20"/>
              </w:rPr>
              <w:t>)</w:t>
            </w:r>
          </w:p>
        </w:tc>
        <w:tc>
          <w:tcPr>
            <w:tcW w:w="2551" w:type="dxa"/>
          </w:tcPr>
          <w:p w:rsidR="007B476F" w:rsidRPr="007B476F" w:rsidRDefault="00854C57" w:rsidP="00854C57">
            <w:pPr>
              <w:rPr>
                <w:rFonts w:ascii="Georgia" w:hAnsi="Georgia"/>
                <w:sz w:val="20"/>
                <w:szCs w:val="20"/>
              </w:rPr>
            </w:pPr>
            <w:r>
              <w:rPr>
                <w:rFonts w:ascii="Georgia" w:hAnsi="Georgia"/>
                <w:sz w:val="20"/>
                <w:szCs w:val="20"/>
              </w:rPr>
              <w:t>T</w:t>
            </w:r>
            <w:r w:rsidRPr="00854C57">
              <w:rPr>
                <w:rFonts w:ascii="Georgia" w:hAnsi="Georgia"/>
                <w:sz w:val="20"/>
                <w:szCs w:val="20"/>
              </w:rPr>
              <w:t xml:space="preserve">rying to clearly see </w:t>
            </w:r>
            <w:r>
              <w:rPr>
                <w:rFonts w:ascii="Georgia" w:hAnsi="Georgia"/>
                <w:sz w:val="20"/>
                <w:szCs w:val="20"/>
              </w:rPr>
              <w:t xml:space="preserve">one's </w:t>
            </w:r>
            <w:r w:rsidRPr="00854C57">
              <w:rPr>
                <w:rFonts w:ascii="Georgia" w:hAnsi="Georgia"/>
                <w:sz w:val="20"/>
                <w:szCs w:val="20"/>
              </w:rPr>
              <w:t>reflection in a bowl of water that is muddy, stirred-up, and in the dark.</w:t>
            </w:r>
          </w:p>
        </w:tc>
        <w:tc>
          <w:tcPr>
            <w:tcW w:w="2665" w:type="dxa"/>
          </w:tcPr>
          <w:p w:rsidR="007B476F" w:rsidRPr="007B476F" w:rsidRDefault="00854C57" w:rsidP="00854C57">
            <w:pPr>
              <w:rPr>
                <w:rFonts w:ascii="Georgia" w:hAnsi="Georgia"/>
                <w:sz w:val="20"/>
                <w:szCs w:val="20"/>
              </w:rPr>
            </w:pPr>
            <w:r w:rsidRPr="00854C57">
              <w:rPr>
                <w:rFonts w:ascii="Georgia" w:hAnsi="Georgia"/>
                <w:sz w:val="20"/>
                <w:szCs w:val="20"/>
              </w:rPr>
              <w:t>Sceptical doubt</w:t>
            </w:r>
            <w:r>
              <w:rPr>
                <w:rFonts w:ascii="Georgia" w:hAnsi="Georgia"/>
                <w:sz w:val="20"/>
                <w:szCs w:val="20"/>
              </w:rPr>
              <w:t xml:space="preserve"> </w:t>
            </w:r>
            <w:proofErr w:type="gramStart"/>
            <w:r>
              <w:rPr>
                <w:rFonts w:ascii="Georgia" w:hAnsi="Georgia"/>
                <w:sz w:val="20"/>
                <w:szCs w:val="20"/>
              </w:rPr>
              <w:t xml:space="preserve">is </w:t>
            </w:r>
            <w:r w:rsidRPr="00854C57">
              <w:rPr>
                <w:rFonts w:ascii="Georgia" w:hAnsi="Georgia"/>
                <w:sz w:val="20"/>
                <w:szCs w:val="20"/>
              </w:rPr>
              <w:t xml:space="preserve"> uncertainty</w:t>
            </w:r>
            <w:proofErr w:type="gramEnd"/>
            <w:r w:rsidRPr="00854C57">
              <w:rPr>
                <w:rFonts w:ascii="Georgia" w:hAnsi="Georgia"/>
                <w:sz w:val="20"/>
                <w:szCs w:val="20"/>
              </w:rPr>
              <w:t xml:space="preserve"> about the validity of the teachings; the efficacy of the training; and the merits of the Buddha, </w:t>
            </w:r>
            <w:proofErr w:type="spellStart"/>
            <w:r w:rsidRPr="00854C57">
              <w:rPr>
                <w:rFonts w:ascii="Georgia" w:hAnsi="Georgia"/>
                <w:sz w:val="20"/>
                <w:szCs w:val="20"/>
              </w:rPr>
              <w:t>Dhamma</w:t>
            </w:r>
            <w:proofErr w:type="spellEnd"/>
            <w:r w:rsidRPr="00854C57">
              <w:rPr>
                <w:rFonts w:ascii="Georgia" w:hAnsi="Georgia"/>
                <w:sz w:val="20"/>
                <w:szCs w:val="20"/>
              </w:rPr>
              <w:t xml:space="preserve">, and </w:t>
            </w:r>
            <w:proofErr w:type="spellStart"/>
            <w:r w:rsidRPr="00854C57">
              <w:rPr>
                <w:rFonts w:ascii="Georgia" w:hAnsi="Georgia"/>
                <w:sz w:val="20"/>
                <w:szCs w:val="20"/>
              </w:rPr>
              <w:t>Sangha</w:t>
            </w:r>
            <w:proofErr w:type="spellEnd"/>
            <w:r w:rsidRPr="00854C57">
              <w:rPr>
                <w:rFonts w:ascii="Georgia" w:hAnsi="Georgia"/>
                <w:sz w:val="20"/>
                <w:szCs w:val="20"/>
              </w:rPr>
              <w:t>.</w:t>
            </w:r>
          </w:p>
        </w:tc>
        <w:tc>
          <w:tcPr>
            <w:tcW w:w="2409" w:type="dxa"/>
          </w:tcPr>
          <w:p w:rsidR="007B476F" w:rsidRPr="007B476F" w:rsidRDefault="00854C57" w:rsidP="00854C57">
            <w:pPr>
              <w:rPr>
                <w:rFonts w:ascii="Georgia" w:hAnsi="Georgia"/>
                <w:sz w:val="20"/>
                <w:szCs w:val="20"/>
              </w:rPr>
            </w:pPr>
            <w:r w:rsidRPr="00854C57">
              <w:rPr>
                <w:rFonts w:ascii="Georgia" w:hAnsi="Georgia"/>
                <w:sz w:val="20"/>
                <w:szCs w:val="20"/>
              </w:rPr>
              <w:t>(1) Acknowledge that doubt or scepticism has arisen</w:t>
            </w:r>
            <w:r>
              <w:rPr>
                <w:rFonts w:ascii="Georgia" w:hAnsi="Georgia"/>
                <w:sz w:val="20"/>
                <w:szCs w:val="20"/>
              </w:rPr>
              <w:t>. (2) W</w:t>
            </w:r>
            <w:r w:rsidRPr="00854C57">
              <w:rPr>
                <w:rFonts w:ascii="Georgia" w:hAnsi="Georgia"/>
                <w:sz w:val="20"/>
                <w:szCs w:val="20"/>
              </w:rPr>
              <w:t>ith gentle determination</w:t>
            </w:r>
            <w:r>
              <w:rPr>
                <w:rFonts w:ascii="Georgia" w:hAnsi="Georgia"/>
                <w:sz w:val="20"/>
                <w:szCs w:val="20"/>
              </w:rPr>
              <w:t>,</w:t>
            </w:r>
            <w:r w:rsidRPr="00854C57">
              <w:rPr>
                <w:rFonts w:ascii="Georgia" w:hAnsi="Georgia"/>
                <w:sz w:val="20"/>
                <w:szCs w:val="20"/>
              </w:rPr>
              <w:t xml:space="preserve"> return to the meditation object. </w:t>
            </w:r>
            <w:r>
              <w:rPr>
                <w:rFonts w:ascii="Georgia" w:hAnsi="Georgia"/>
                <w:sz w:val="20"/>
                <w:szCs w:val="20"/>
              </w:rPr>
              <w:t xml:space="preserve"> </w:t>
            </w:r>
          </w:p>
        </w:tc>
        <w:tc>
          <w:tcPr>
            <w:tcW w:w="2127" w:type="dxa"/>
          </w:tcPr>
          <w:p w:rsidR="007B476F" w:rsidRPr="007B476F" w:rsidRDefault="00FF6CC8" w:rsidP="00FF6CC8">
            <w:pPr>
              <w:rPr>
                <w:rFonts w:ascii="Georgia" w:hAnsi="Georgia"/>
                <w:sz w:val="20"/>
                <w:szCs w:val="20"/>
              </w:rPr>
            </w:pPr>
            <w:r>
              <w:rPr>
                <w:rFonts w:ascii="Georgia" w:hAnsi="Georgia"/>
                <w:sz w:val="20"/>
                <w:szCs w:val="20"/>
              </w:rPr>
              <w:t>Realize w</w:t>
            </w:r>
            <w:r w:rsidR="00854C57">
              <w:rPr>
                <w:rFonts w:ascii="Georgia" w:hAnsi="Georgia"/>
                <w:sz w:val="20"/>
                <w:szCs w:val="20"/>
              </w:rPr>
              <w:t xml:space="preserve">hen </w:t>
            </w:r>
            <w:r w:rsidR="00854C57" w:rsidRPr="00854C57">
              <w:rPr>
                <w:rFonts w:ascii="Georgia" w:hAnsi="Georgia"/>
                <w:sz w:val="20"/>
                <w:szCs w:val="20"/>
              </w:rPr>
              <w:t xml:space="preserve">new to this practice, doubts and </w:t>
            </w:r>
            <w:proofErr w:type="gramStart"/>
            <w:r w:rsidR="00854C57" w:rsidRPr="00854C57">
              <w:rPr>
                <w:rFonts w:ascii="Georgia" w:hAnsi="Georgia"/>
                <w:sz w:val="20"/>
                <w:szCs w:val="20"/>
              </w:rPr>
              <w:t xml:space="preserve">concerns </w:t>
            </w:r>
            <w:r>
              <w:rPr>
                <w:rFonts w:ascii="Georgia" w:hAnsi="Georgia"/>
                <w:sz w:val="20"/>
                <w:szCs w:val="20"/>
              </w:rPr>
              <w:t xml:space="preserve"> may</w:t>
            </w:r>
            <w:proofErr w:type="gramEnd"/>
            <w:r>
              <w:rPr>
                <w:rFonts w:ascii="Georgia" w:hAnsi="Georgia"/>
                <w:sz w:val="20"/>
                <w:szCs w:val="20"/>
              </w:rPr>
              <w:t xml:space="preserve"> </w:t>
            </w:r>
            <w:r w:rsidR="00854C57" w:rsidRPr="00854C57">
              <w:rPr>
                <w:rFonts w:ascii="Georgia" w:hAnsi="Georgia"/>
                <w:sz w:val="20"/>
                <w:szCs w:val="20"/>
              </w:rPr>
              <w:t>arise.</w:t>
            </w:r>
            <w:r w:rsidR="00854C57">
              <w:rPr>
                <w:rFonts w:ascii="Georgia" w:hAnsi="Georgia"/>
                <w:sz w:val="20"/>
                <w:szCs w:val="20"/>
              </w:rPr>
              <w:t xml:space="preserve"> </w:t>
            </w:r>
            <w:r w:rsidR="00854C57" w:rsidRPr="00854C57">
              <w:rPr>
                <w:rFonts w:ascii="Georgia" w:hAnsi="Georgia"/>
                <w:sz w:val="20"/>
                <w:szCs w:val="20"/>
              </w:rPr>
              <w:t>However</w:t>
            </w:r>
            <w:proofErr w:type="gramStart"/>
            <w:r w:rsidR="00854C57" w:rsidRPr="00854C57">
              <w:rPr>
                <w:rFonts w:ascii="Georgia" w:hAnsi="Georgia"/>
                <w:sz w:val="20"/>
                <w:szCs w:val="20"/>
              </w:rPr>
              <w:t>,</w:t>
            </w:r>
            <w:r>
              <w:rPr>
                <w:rFonts w:ascii="Georgia" w:hAnsi="Georgia"/>
                <w:sz w:val="20"/>
                <w:szCs w:val="20"/>
              </w:rPr>
              <w:t xml:space="preserve"> </w:t>
            </w:r>
            <w:r w:rsidR="00854C57" w:rsidRPr="00854C57">
              <w:rPr>
                <w:rFonts w:ascii="Georgia" w:hAnsi="Georgia"/>
                <w:sz w:val="20"/>
                <w:szCs w:val="20"/>
              </w:rPr>
              <w:t xml:space="preserve"> others</w:t>
            </w:r>
            <w:proofErr w:type="gramEnd"/>
            <w:r w:rsidR="00854C57" w:rsidRPr="00854C57">
              <w:rPr>
                <w:rFonts w:ascii="Georgia" w:hAnsi="Georgia"/>
                <w:sz w:val="20"/>
                <w:szCs w:val="20"/>
              </w:rPr>
              <w:t xml:space="preserve"> have benefited from this form of meditation</w:t>
            </w:r>
            <w:r>
              <w:rPr>
                <w:rFonts w:ascii="Georgia" w:hAnsi="Georgia"/>
                <w:sz w:val="20"/>
                <w:szCs w:val="20"/>
              </w:rPr>
              <w:t>.</w:t>
            </w:r>
          </w:p>
        </w:tc>
        <w:tc>
          <w:tcPr>
            <w:tcW w:w="1842" w:type="dxa"/>
          </w:tcPr>
          <w:p w:rsidR="007B476F" w:rsidRPr="007B476F" w:rsidRDefault="00854C57" w:rsidP="00854C57">
            <w:pPr>
              <w:rPr>
                <w:rFonts w:ascii="Georgia" w:hAnsi="Georgia"/>
                <w:sz w:val="20"/>
                <w:szCs w:val="20"/>
              </w:rPr>
            </w:pPr>
            <w:r>
              <w:rPr>
                <w:rFonts w:ascii="Georgia" w:hAnsi="Georgia"/>
                <w:sz w:val="20"/>
                <w:szCs w:val="20"/>
              </w:rPr>
              <w:t>C</w:t>
            </w:r>
            <w:r w:rsidRPr="00854C57">
              <w:rPr>
                <w:rFonts w:ascii="Georgia" w:hAnsi="Georgia"/>
                <w:sz w:val="20"/>
                <w:szCs w:val="20"/>
              </w:rPr>
              <w:t>onsider</w:t>
            </w:r>
            <w:r>
              <w:rPr>
                <w:rFonts w:ascii="Georgia" w:hAnsi="Georgia"/>
                <w:sz w:val="20"/>
                <w:szCs w:val="20"/>
              </w:rPr>
              <w:t xml:space="preserve">ation </w:t>
            </w:r>
            <w:proofErr w:type="gramStart"/>
            <w:r>
              <w:rPr>
                <w:rFonts w:ascii="Georgia" w:hAnsi="Georgia"/>
                <w:sz w:val="20"/>
                <w:szCs w:val="20"/>
              </w:rPr>
              <w:t xml:space="preserve">of </w:t>
            </w:r>
            <w:r w:rsidRPr="00854C57">
              <w:rPr>
                <w:rFonts w:ascii="Georgia" w:hAnsi="Georgia"/>
                <w:sz w:val="20"/>
                <w:szCs w:val="20"/>
              </w:rPr>
              <w:t xml:space="preserve"> the</w:t>
            </w:r>
            <w:proofErr w:type="gramEnd"/>
            <w:r w:rsidRPr="00854C57">
              <w:rPr>
                <w:rFonts w:ascii="Georgia" w:hAnsi="Georgia"/>
                <w:sz w:val="20"/>
                <w:szCs w:val="20"/>
              </w:rPr>
              <w:t xml:space="preserve"> real qualities of things.</w:t>
            </w:r>
            <w:r w:rsidR="009E3630">
              <w:rPr>
                <w:rFonts w:ascii="Georgia" w:hAnsi="Georgia"/>
                <w:sz w:val="20"/>
                <w:szCs w:val="20"/>
              </w:rPr>
              <w:t xml:space="preserve"> Gradually introduce </w:t>
            </w:r>
            <w:proofErr w:type="spellStart"/>
            <w:r w:rsidR="009E3630" w:rsidRPr="009E3630">
              <w:rPr>
                <w:rFonts w:ascii="Georgia" w:hAnsi="Georgia"/>
                <w:i/>
                <w:sz w:val="20"/>
                <w:szCs w:val="20"/>
              </w:rPr>
              <w:t>vipassana</w:t>
            </w:r>
            <w:proofErr w:type="spellEnd"/>
            <w:r w:rsidR="009E3630" w:rsidRPr="009E3630">
              <w:rPr>
                <w:rFonts w:ascii="Georgia" w:hAnsi="Georgia"/>
                <w:i/>
                <w:sz w:val="20"/>
                <w:szCs w:val="20"/>
              </w:rPr>
              <w:t xml:space="preserve"> </w:t>
            </w:r>
            <w:r w:rsidR="009E3630">
              <w:rPr>
                <w:rFonts w:ascii="Georgia" w:hAnsi="Georgia"/>
                <w:sz w:val="20"/>
                <w:szCs w:val="20"/>
              </w:rPr>
              <w:t>techniques.</w:t>
            </w:r>
          </w:p>
        </w:tc>
        <w:tc>
          <w:tcPr>
            <w:tcW w:w="2155" w:type="dxa"/>
          </w:tcPr>
          <w:p w:rsidR="007B476F" w:rsidRPr="007B476F" w:rsidRDefault="00FF6CC8" w:rsidP="00FF6CC8">
            <w:pPr>
              <w:rPr>
                <w:rFonts w:ascii="Georgia" w:hAnsi="Georgia"/>
                <w:sz w:val="20"/>
                <w:szCs w:val="20"/>
              </w:rPr>
            </w:pPr>
            <w:r w:rsidRPr="00FF6CC8">
              <w:rPr>
                <w:rFonts w:ascii="Georgia" w:hAnsi="Georgia"/>
                <w:sz w:val="20"/>
                <w:szCs w:val="20"/>
              </w:rPr>
              <w:t>Gain inspiration from the texts of this tradition. If possible, engage with like-minded people or others pursuing this Path.</w:t>
            </w:r>
          </w:p>
        </w:tc>
      </w:tr>
      <w:tr w:rsidR="007B476F" w:rsidTr="005C6568">
        <w:trPr>
          <w:jc w:val="center"/>
        </w:trPr>
        <w:tc>
          <w:tcPr>
            <w:tcW w:w="15577" w:type="dxa"/>
            <w:gridSpan w:val="7"/>
          </w:tcPr>
          <w:p w:rsidR="007B476F" w:rsidRPr="007B476F" w:rsidRDefault="007B476F" w:rsidP="004423A1">
            <w:pPr>
              <w:rPr>
                <w:rFonts w:ascii="Georgia" w:hAnsi="Georgia"/>
                <w:sz w:val="20"/>
                <w:szCs w:val="20"/>
              </w:rPr>
            </w:pPr>
            <w:r w:rsidRPr="004423A1">
              <w:rPr>
                <w:rFonts w:ascii="Georgia" w:hAnsi="Georgia"/>
                <w:sz w:val="20"/>
                <w:szCs w:val="20"/>
                <w:u w:val="single"/>
              </w:rPr>
              <w:t>Source</w:t>
            </w:r>
            <w:r>
              <w:rPr>
                <w:rFonts w:ascii="Georgia" w:hAnsi="Georgia"/>
                <w:sz w:val="20"/>
                <w:szCs w:val="20"/>
              </w:rPr>
              <w:t xml:space="preserve">: </w:t>
            </w:r>
            <w:r w:rsidR="004423A1">
              <w:rPr>
                <w:rFonts w:ascii="Georgia" w:hAnsi="Georgia"/>
                <w:sz w:val="20"/>
                <w:szCs w:val="20"/>
              </w:rPr>
              <w:t xml:space="preserve">Alexander Peck   </w:t>
            </w:r>
            <w:r w:rsidR="005C6568">
              <w:rPr>
                <w:rFonts w:ascii="Georgia" w:hAnsi="Georgia"/>
                <w:sz w:val="20"/>
                <w:szCs w:val="20"/>
              </w:rPr>
              <w:t xml:space="preserve">     </w:t>
            </w:r>
            <w:r w:rsidR="004423A1" w:rsidRPr="004423A1">
              <w:rPr>
                <w:rFonts w:ascii="Georgia" w:hAnsi="Georgia"/>
                <w:sz w:val="20"/>
                <w:szCs w:val="20"/>
              </w:rPr>
              <w:t xml:space="preserve">Personal summary </w:t>
            </w:r>
            <w:r w:rsidR="004423A1">
              <w:rPr>
                <w:rFonts w:ascii="Georgia" w:hAnsi="Georgia"/>
                <w:sz w:val="20"/>
                <w:szCs w:val="20"/>
              </w:rPr>
              <w:t xml:space="preserve">table </w:t>
            </w:r>
            <w:r w:rsidR="004423A1" w:rsidRPr="004423A1">
              <w:rPr>
                <w:rFonts w:ascii="Georgia" w:hAnsi="Georgia"/>
                <w:sz w:val="20"/>
                <w:szCs w:val="20"/>
              </w:rPr>
              <w:t xml:space="preserve">based on an online meditation course taken entitled </w:t>
            </w:r>
            <w:proofErr w:type="spellStart"/>
            <w:r w:rsidR="004423A1" w:rsidRPr="004423A1">
              <w:rPr>
                <w:rFonts w:ascii="Georgia" w:hAnsi="Georgia"/>
                <w:i/>
                <w:sz w:val="20"/>
                <w:szCs w:val="20"/>
              </w:rPr>
              <w:t>Vipassana</w:t>
            </w:r>
            <w:proofErr w:type="spellEnd"/>
            <w:r w:rsidR="004423A1" w:rsidRPr="004423A1">
              <w:rPr>
                <w:rFonts w:ascii="Georgia" w:hAnsi="Georgia"/>
                <w:i/>
                <w:sz w:val="20"/>
                <w:szCs w:val="20"/>
              </w:rPr>
              <w:t xml:space="preserve"> Fellowship Meditation Course</w:t>
            </w:r>
            <w:r w:rsidR="004423A1" w:rsidRPr="004423A1">
              <w:rPr>
                <w:rFonts w:ascii="Georgia" w:hAnsi="Georgia"/>
                <w:sz w:val="20"/>
                <w:szCs w:val="20"/>
              </w:rPr>
              <w:t>, which provides practical instruction in m</w:t>
            </w:r>
            <w:r w:rsidR="004423A1" w:rsidRPr="004423A1">
              <w:rPr>
                <w:rFonts w:ascii="Georgia" w:hAnsi="Georgia"/>
                <w:bCs/>
                <w:sz w:val="20"/>
                <w:szCs w:val="20"/>
              </w:rPr>
              <w:t>indfulness meditation as found in the tranquillity (</w:t>
            </w:r>
            <w:proofErr w:type="spellStart"/>
            <w:r w:rsidR="004423A1" w:rsidRPr="004423A1">
              <w:rPr>
                <w:rFonts w:ascii="Georgia" w:hAnsi="Georgia"/>
                <w:bCs/>
                <w:i/>
                <w:sz w:val="20"/>
                <w:szCs w:val="20"/>
              </w:rPr>
              <w:t>samatha</w:t>
            </w:r>
            <w:proofErr w:type="spellEnd"/>
            <w:r w:rsidR="004423A1" w:rsidRPr="004423A1">
              <w:rPr>
                <w:rFonts w:ascii="Georgia" w:hAnsi="Georgia"/>
                <w:bCs/>
                <w:sz w:val="20"/>
                <w:szCs w:val="20"/>
              </w:rPr>
              <w:t>) and insight (</w:t>
            </w:r>
            <w:proofErr w:type="spellStart"/>
            <w:r w:rsidR="004423A1" w:rsidRPr="004423A1">
              <w:rPr>
                <w:rFonts w:ascii="Georgia" w:hAnsi="Georgia"/>
                <w:bCs/>
                <w:i/>
                <w:sz w:val="20"/>
                <w:szCs w:val="20"/>
              </w:rPr>
              <w:t>vipassana</w:t>
            </w:r>
            <w:proofErr w:type="spellEnd"/>
            <w:r w:rsidR="004423A1" w:rsidRPr="004423A1">
              <w:rPr>
                <w:rFonts w:ascii="Georgia" w:hAnsi="Georgia"/>
                <w:bCs/>
                <w:sz w:val="20"/>
                <w:szCs w:val="20"/>
              </w:rPr>
              <w:t>) traditions of early Buddhism (Theravada tradition) and has been hosted since 1997.</w:t>
            </w:r>
            <w:r w:rsidR="004423A1" w:rsidRPr="004423A1">
              <w:rPr>
                <w:rFonts w:ascii="Georgia" w:hAnsi="Georgia"/>
                <w:sz w:val="20"/>
                <w:szCs w:val="20"/>
              </w:rPr>
              <w:t xml:space="preserve"> </w:t>
            </w:r>
            <w:r w:rsidR="00FF6CC8" w:rsidRPr="00FF6CC8">
              <w:rPr>
                <w:rFonts w:ascii="Georgia" w:hAnsi="Georgia"/>
                <w:sz w:val="20"/>
                <w:szCs w:val="20"/>
              </w:rPr>
              <w:t>The co</w:t>
            </w:r>
            <w:r w:rsidR="00FF6CC8">
              <w:rPr>
                <w:rFonts w:ascii="Georgia" w:hAnsi="Georgia"/>
                <w:sz w:val="20"/>
                <w:szCs w:val="20"/>
              </w:rPr>
              <w:t xml:space="preserve">urse is led by Andrew </w:t>
            </w:r>
            <w:proofErr w:type="spellStart"/>
            <w:r w:rsidR="00FF6CC8">
              <w:rPr>
                <w:rFonts w:ascii="Georgia" w:hAnsi="Georgia"/>
                <w:sz w:val="20"/>
                <w:szCs w:val="20"/>
              </w:rPr>
              <w:t>Quernmore</w:t>
            </w:r>
            <w:proofErr w:type="spellEnd"/>
            <w:r w:rsidR="00FF6CC8">
              <w:rPr>
                <w:rFonts w:ascii="Georgia" w:hAnsi="Georgia"/>
                <w:sz w:val="20"/>
                <w:szCs w:val="20"/>
              </w:rPr>
              <w:t xml:space="preserve">. </w:t>
            </w:r>
            <w:r w:rsidR="004423A1" w:rsidRPr="004423A1">
              <w:rPr>
                <w:rFonts w:ascii="Georgia" w:hAnsi="Georgia"/>
                <w:sz w:val="20"/>
                <w:szCs w:val="20"/>
              </w:rPr>
              <w:t xml:space="preserve">Further details may be found at </w:t>
            </w:r>
            <w:hyperlink r:id="rId8" w:history="1">
              <w:r w:rsidR="004423A1" w:rsidRPr="004423A1">
                <w:rPr>
                  <w:rStyle w:val="Hyperlink"/>
                  <w:rFonts w:ascii="Georgia" w:hAnsi="Georgia"/>
                  <w:sz w:val="20"/>
                  <w:szCs w:val="20"/>
                </w:rPr>
                <w:t>http://www.vipassana.com/course/</w:t>
              </w:r>
            </w:hyperlink>
          </w:p>
        </w:tc>
      </w:tr>
    </w:tbl>
    <w:p w:rsidR="007B476F" w:rsidRDefault="007B476F" w:rsidP="00627D59">
      <w:pPr>
        <w:jc w:val="center"/>
        <w:rPr>
          <w:rFonts w:ascii="Verdana" w:hAnsi="Verdana"/>
          <w:b/>
          <w:sz w:val="24"/>
          <w:szCs w:val="24"/>
        </w:rPr>
      </w:pPr>
    </w:p>
    <w:sectPr w:rsidR="007B476F" w:rsidSect="00FF6CC8">
      <w:headerReference w:type="default" r:id="rId9"/>
      <w:footerReference w:type="default" r:id="rId10"/>
      <w:headerReference w:type="first" r:id="rId11"/>
      <w:pgSz w:w="16838" w:h="11906" w:orient="landscape"/>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1F" w:rsidRDefault="00C86F1F" w:rsidP="00624431">
      <w:pPr>
        <w:spacing w:after="0" w:line="240" w:lineRule="auto"/>
      </w:pPr>
      <w:r>
        <w:separator/>
      </w:r>
    </w:p>
  </w:endnote>
  <w:endnote w:type="continuationSeparator" w:id="0">
    <w:p w:rsidR="00C86F1F" w:rsidRDefault="00C86F1F" w:rsidP="0062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983"/>
      <w:docPartObj>
        <w:docPartGallery w:val="Page Numbers (Bottom of Page)"/>
        <w:docPartUnique/>
      </w:docPartObj>
    </w:sdtPr>
    <w:sdtContent>
      <w:p w:rsidR="00624431" w:rsidRDefault="006E44B3">
        <w:pPr>
          <w:pStyle w:val="Footer"/>
          <w:jc w:val="center"/>
        </w:pPr>
        <w:fldSimple w:instr=" PAGE   \* MERGEFORMAT ">
          <w:r w:rsidR="005C6568">
            <w:rPr>
              <w:noProof/>
            </w:rPr>
            <w:t>2</w:t>
          </w:r>
        </w:fldSimple>
      </w:p>
    </w:sdtContent>
  </w:sdt>
  <w:p w:rsidR="00624431" w:rsidRDefault="00624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1F" w:rsidRDefault="00C86F1F" w:rsidP="00624431">
      <w:pPr>
        <w:spacing w:after="0" w:line="240" w:lineRule="auto"/>
      </w:pPr>
      <w:r>
        <w:separator/>
      </w:r>
    </w:p>
  </w:footnote>
  <w:footnote w:type="continuationSeparator" w:id="0">
    <w:p w:rsidR="00C86F1F" w:rsidRDefault="00C86F1F" w:rsidP="0062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Pr="00065CB6" w:rsidRDefault="00624431" w:rsidP="00624431">
    <w:pPr>
      <w:rPr>
        <w:rFonts w:ascii="Verdana" w:hAnsi="Verdana"/>
        <w:i/>
        <w:sz w:val="20"/>
        <w:szCs w:val="20"/>
      </w:rPr>
    </w:pPr>
    <w:r w:rsidRPr="00065CB6">
      <w:rPr>
        <w:rFonts w:ascii="Verdana" w:hAnsi="Verdana"/>
        <w:i/>
        <w:sz w:val="20"/>
        <w:szCs w:val="20"/>
      </w:rPr>
      <w:t>The Five Hindrances</w:t>
    </w:r>
  </w:p>
  <w:p w:rsidR="00624431" w:rsidRDefault="00624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Default="00624431">
    <w:pPr>
      <w:pStyle w:val="Header"/>
    </w:pPr>
  </w:p>
  <w:p w:rsidR="00624431" w:rsidRDefault="00624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117D"/>
    <w:multiLevelType w:val="hybridMultilevel"/>
    <w:tmpl w:val="2E561BD0"/>
    <w:lvl w:ilvl="0" w:tplc="9864AA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C64F44"/>
    <w:multiLevelType w:val="hybridMultilevel"/>
    <w:tmpl w:val="3AF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7D59"/>
    <w:rsid w:val="000001A0"/>
    <w:rsid w:val="000668A5"/>
    <w:rsid w:val="001443A0"/>
    <w:rsid w:val="00166368"/>
    <w:rsid w:val="00182EDE"/>
    <w:rsid w:val="0021554F"/>
    <w:rsid w:val="00307FB1"/>
    <w:rsid w:val="00381B09"/>
    <w:rsid w:val="003C58A0"/>
    <w:rsid w:val="004423A1"/>
    <w:rsid w:val="004E5D9F"/>
    <w:rsid w:val="004F0FC3"/>
    <w:rsid w:val="00563968"/>
    <w:rsid w:val="00567F56"/>
    <w:rsid w:val="005C6568"/>
    <w:rsid w:val="00624431"/>
    <w:rsid w:val="00627D59"/>
    <w:rsid w:val="0063477E"/>
    <w:rsid w:val="006775BC"/>
    <w:rsid w:val="006A10A4"/>
    <w:rsid w:val="006E44B3"/>
    <w:rsid w:val="0071081A"/>
    <w:rsid w:val="007B476F"/>
    <w:rsid w:val="008116D3"/>
    <w:rsid w:val="00854C57"/>
    <w:rsid w:val="00873027"/>
    <w:rsid w:val="008A7509"/>
    <w:rsid w:val="008F0379"/>
    <w:rsid w:val="008F5A82"/>
    <w:rsid w:val="0092066C"/>
    <w:rsid w:val="0098087A"/>
    <w:rsid w:val="00980FBD"/>
    <w:rsid w:val="009E3630"/>
    <w:rsid w:val="009F373C"/>
    <w:rsid w:val="00A17BE9"/>
    <w:rsid w:val="00A21950"/>
    <w:rsid w:val="00AD00D9"/>
    <w:rsid w:val="00B77A55"/>
    <w:rsid w:val="00B83EFF"/>
    <w:rsid w:val="00BD0ABA"/>
    <w:rsid w:val="00BF06B5"/>
    <w:rsid w:val="00C14FD4"/>
    <w:rsid w:val="00C74934"/>
    <w:rsid w:val="00C86F1F"/>
    <w:rsid w:val="00D674B1"/>
    <w:rsid w:val="00D7615D"/>
    <w:rsid w:val="00DF34F5"/>
    <w:rsid w:val="00E727E4"/>
    <w:rsid w:val="00ED3AE3"/>
    <w:rsid w:val="00F2158C"/>
    <w:rsid w:val="00F245EA"/>
    <w:rsid w:val="00FB4AC4"/>
    <w:rsid w:val="00FF6C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D59"/>
    <w:rPr>
      <w:color w:val="0000FF" w:themeColor="hyperlink"/>
      <w:u w:val="single"/>
    </w:rPr>
  </w:style>
  <w:style w:type="paragraph" w:styleId="Header">
    <w:name w:val="header"/>
    <w:basedOn w:val="Normal"/>
    <w:link w:val="HeaderChar"/>
    <w:uiPriority w:val="99"/>
    <w:unhideWhenUsed/>
    <w:rsid w:val="0062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31"/>
  </w:style>
  <w:style w:type="paragraph" w:styleId="Footer">
    <w:name w:val="footer"/>
    <w:basedOn w:val="Normal"/>
    <w:link w:val="FooterChar"/>
    <w:uiPriority w:val="99"/>
    <w:unhideWhenUsed/>
    <w:rsid w:val="0062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31"/>
  </w:style>
  <w:style w:type="paragraph" w:styleId="ListParagraph">
    <w:name w:val="List Paragraph"/>
    <w:basedOn w:val="Normal"/>
    <w:uiPriority w:val="34"/>
    <w:qFormat/>
    <w:rsid w:val="00182EDE"/>
    <w:pPr>
      <w:ind w:left="720"/>
      <w:contextualSpacing/>
    </w:pPr>
  </w:style>
  <w:style w:type="table" w:styleId="TableGrid">
    <w:name w:val="Table Grid"/>
    <w:basedOn w:val="TableNormal"/>
    <w:uiPriority w:val="59"/>
    <w:rsid w:val="007B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assana.com/cour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3BC9-58D9-420B-AF2D-F336C38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cp:lastPrinted>2014-04-22T09:56:00Z</cp:lastPrinted>
  <dcterms:created xsi:type="dcterms:W3CDTF">2014-04-22T03:00:00Z</dcterms:created>
  <dcterms:modified xsi:type="dcterms:W3CDTF">2014-04-22T10:14:00Z</dcterms:modified>
</cp:coreProperties>
</file>