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7F" w:rsidRPr="00EE4A7F" w:rsidRDefault="00EE4A7F" w:rsidP="00EE4A7F">
      <w:pPr>
        <w:jc w:val="center"/>
        <w:rPr>
          <w:rFonts w:ascii="Verdana" w:hAnsi="Verdana"/>
          <w:b/>
          <w:bCs/>
          <w:sz w:val="24"/>
          <w:szCs w:val="24"/>
          <w:lang/>
        </w:rPr>
      </w:pPr>
      <w:r w:rsidRPr="00EE4A7F">
        <w:rPr>
          <w:rFonts w:ascii="Verdana" w:hAnsi="Verdana"/>
          <w:b/>
          <w:bCs/>
          <w:sz w:val="24"/>
          <w:szCs w:val="24"/>
          <w:lang/>
        </w:rPr>
        <w:t>The Ten Fetters</w:t>
      </w:r>
    </w:p>
    <w:p w:rsidR="00EE4A7F" w:rsidRDefault="00657BE3" w:rsidP="00657BE3">
      <w:pPr>
        <w:rPr>
          <w:rFonts w:ascii="Verdana" w:hAnsi="Verdana"/>
          <w:sz w:val="24"/>
          <w:szCs w:val="24"/>
          <w:lang/>
        </w:rPr>
      </w:pPr>
      <w:r w:rsidRPr="00657BE3">
        <w:rPr>
          <w:rFonts w:ascii="Verdana" w:hAnsi="Verdana"/>
          <w:sz w:val="24"/>
          <w:szCs w:val="24"/>
          <w:lang/>
        </w:rPr>
        <w:t>The ten fetters that bind us to the cycle of birth and death</w:t>
      </w:r>
      <w:r w:rsidR="00EE4A7F">
        <w:rPr>
          <w:rFonts w:ascii="Verdana" w:hAnsi="Verdana"/>
          <w:sz w:val="24"/>
          <w:szCs w:val="24"/>
          <w:lang/>
        </w:rPr>
        <w:t xml:space="preserve"> are listed as follows in the </w:t>
      </w:r>
      <w:proofErr w:type="spellStart"/>
      <w:r w:rsidR="00EE4A7F">
        <w:rPr>
          <w:rFonts w:ascii="Verdana" w:hAnsi="Verdana"/>
          <w:sz w:val="24"/>
          <w:szCs w:val="24"/>
          <w:lang/>
        </w:rPr>
        <w:t>Pali</w:t>
      </w:r>
      <w:proofErr w:type="spellEnd"/>
      <w:r w:rsidR="00EE4A7F">
        <w:rPr>
          <w:rFonts w:ascii="Verdana" w:hAnsi="Verdana"/>
          <w:sz w:val="24"/>
          <w:szCs w:val="24"/>
          <w:lang/>
        </w:rPr>
        <w:t xml:space="preserve"> canon (f</w:t>
      </w:r>
      <w:r w:rsidR="00EE4A7F" w:rsidRPr="00657BE3">
        <w:rPr>
          <w:rFonts w:ascii="Verdana" w:hAnsi="Verdana"/>
          <w:bCs/>
          <w:sz w:val="24"/>
          <w:szCs w:val="24"/>
          <w:lang/>
        </w:rPr>
        <w:t xml:space="preserve">rom the </w:t>
      </w:r>
      <w:proofErr w:type="spellStart"/>
      <w:r w:rsidR="00EE4A7F" w:rsidRPr="00EE4A7F">
        <w:rPr>
          <w:rFonts w:ascii="Verdana" w:hAnsi="Verdana"/>
          <w:bCs/>
          <w:i/>
          <w:sz w:val="24"/>
          <w:szCs w:val="24"/>
          <w:lang/>
        </w:rPr>
        <w:t>Anguttara</w:t>
      </w:r>
      <w:proofErr w:type="spellEnd"/>
      <w:r w:rsidR="00EE4A7F" w:rsidRPr="00EE4A7F">
        <w:rPr>
          <w:rFonts w:ascii="Verdana" w:hAnsi="Verdana"/>
          <w:bCs/>
          <w:i/>
          <w:sz w:val="24"/>
          <w:szCs w:val="24"/>
          <w:lang/>
        </w:rPr>
        <w:t xml:space="preserve"> </w:t>
      </w:r>
      <w:proofErr w:type="spellStart"/>
      <w:r w:rsidR="00EE4A7F" w:rsidRPr="00EE4A7F">
        <w:rPr>
          <w:rFonts w:ascii="Verdana" w:hAnsi="Verdana"/>
          <w:bCs/>
          <w:i/>
          <w:sz w:val="24"/>
          <w:szCs w:val="24"/>
          <w:lang/>
        </w:rPr>
        <w:t>Nikaya</w:t>
      </w:r>
      <w:proofErr w:type="spellEnd"/>
      <w:r w:rsidR="00EE4A7F">
        <w:rPr>
          <w:rFonts w:ascii="Verdana" w:hAnsi="Verdana"/>
          <w:bCs/>
          <w:sz w:val="24"/>
          <w:szCs w:val="24"/>
          <w:lang/>
        </w:rPr>
        <w:t xml:space="preserve"> (AN 10.13)</w:t>
      </w:r>
      <w:r w:rsidR="00EE4A7F" w:rsidRPr="00657BE3">
        <w:rPr>
          <w:rFonts w:ascii="Verdana" w:hAnsi="Verdana"/>
          <w:bCs/>
          <w:sz w:val="24"/>
          <w:szCs w:val="24"/>
          <w:lang/>
        </w:rPr>
        <w:t>:</w:t>
      </w:r>
      <w:r w:rsidR="00EE4A7F">
        <w:rPr>
          <w:rFonts w:ascii="Verdana" w:hAnsi="Verdana"/>
          <w:bCs/>
          <w:sz w:val="24"/>
          <w:szCs w:val="24"/>
          <w:lang/>
        </w:rPr>
        <w:t xml:space="preserve"> "</w:t>
      </w:r>
      <w:proofErr w:type="spellStart"/>
      <w:r w:rsidR="00EE4A7F" w:rsidRPr="00657BE3">
        <w:rPr>
          <w:rFonts w:ascii="Verdana" w:hAnsi="Verdana"/>
          <w:sz w:val="24"/>
          <w:szCs w:val="24"/>
          <w:lang/>
        </w:rPr>
        <w:t>Sanyojana</w:t>
      </w:r>
      <w:proofErr w:type="spellEnd"/>
      <w:r w:rsidR="00EE4A7F" w:rsidRPr="00657BE3">
        <w:rPr>
          <w:rFonts w:ascii="Verdana" w:hAnsi="Verdana"/>
          <w:sz w:val="24"/>
          <w:szCs w:val="24"/>
          <w:lang/>
        </w:rPr>
        <w:t xml:space="preserve"> </w:t>
      </w:r>
      <w:proofErr w:type="spellStart"/>
      <w:r w:rsidR="00EE4A7F" w:rsidRPr="00657BE3">
        <w:rPr>
          <w:rFonts w:ascii="Verdana" w:hAnsi="Verdana"/>
          <w:sz w:val="24"/>
          <w:szCs w:val="24"/>
          <w:lang/>
        </w:rPr>
        <w:t>Sutta</w:t>
      </w:r>
      <w:proofErr w:type="spellEnd"/>
      <w:r w:rsidR="00EE4A7F" w:rsidRPr="00657BE3">
        <w:rPr>
          <w:rFonts w:ascii="Verdana" w:hAnsi="Verdana"/>
          <w:sz w:val="24"/>
          <w:szCs w:val="24"/>
          <w:lang/>
        </w:rPr>
        <w:t xml:space="preserve"> </w:t>
      </w:r>
      <w:r w:rsidR="00EE4A7F">
        <w:rPr>
          <w:rFonts w:ascii="Verdana" w:hAnsi="Verdana"/>
          <w:sz w:val="24"/>
          <w:szCs w:val="24"/>
          <w:lang/>
        </w:rPr>
        <w:t xml:space="preserve">– </w:t>
      </w:r>
      <w:r w:rsidR="00EE4A7F" w:rsidRPr="00657BE3">
        <w:rPr>
          <w:rFonts w:ascii="Verdana" w:hAnsi="Verdana"/>
          <w:sz w:val="24"/>
          <w:szCs w:val="24"/>
          <w:lang/>
        </w:rPr>
        <w:t>Fetters.</w:t>
      </w:r>
      <w:r w:rsidR="00EE4A7F">
        <w:rPr>
          <w:rFonts w:ascii="Verdana" w:hAnsi="Verdana"/>
          <w:sz w:val="24"/>
          <w:szCs w:val="24"/>
          <w:lang/>
        </w:rPr>
        <w:t>"):</w:t>
      </w:r>
    </w:p>
    <w:p w:rsidR="00EE4A7F" w:rsidRPr="00D55D3B" w:rsidRDefault="00EE4A7F" w:rsidP="00EE4A7F">
      <w:pPr>
        <w:rPr>
          <w:rFonts w:ascii="Verdana" w:hAnsi="Verdana"/>
          <w:sz w:val="24"/>
          <w:szCs w:val="24"/>
        </w:rPr>
      </w:pPr>
      <w:r w:rsidRPr="00D55D3B">
        <w:rPr>
          <w:rFonts w:ascii="Verdana" w:hAnsi="Verdana"/>
          <w:sz w:val="24"/>
          <w:szCs w:val="24"/>
        </w:rPr>
        <w:t xml:space="preserve">"There are these ten fetters. Which ten? Five lower fetters </w:t>
      </w:r>
      <w:r>
        <w:rPr>
          <w:rFonts w:ascii="Verdana" w:hAnsi="Verdana"/>
          <w:sz w:val="24"/>
          <w:szCs w:val="24"/>
        </w:rPr>
        <w:t>and</w:t>
      </w:r>
      <w:r w:rsidRPr="00D55D3B">
        <w:rPr>
          <w:rFonts w:ascii="Verdana" w:hAnsi="Verdana"/>
          <w:sz w:val="24"/>
          <w:szCs w:val="24"/>
        </w:rPr>
        <w:t xml:space="preserve"> five higher fetters. And which are the five lower fetters? </w:t>
      </w:r>
      <w:proofErr w:type="gramStart"/>
      <w:r w:rsidRPr="00D55D3B">
        <w:rPr>
          <w:rFonts w:ascii="Verdana" w:hAnsi="Verdana"/>
          <w:sz w:val="24"/>
          <w:szCs w:val="24"/>
        </w:rPr>
        <w:t xml:space="preserve">Self-identity views, uncertainty, grasping at precepts </w:t>
      </w:r>
      <w:r w:rsidR="00F47719">
        <w:rPr>
          <w:rFonts w:ascii="Verdana" w:hAnsi="Verdana"/>
          <w:sz w:val="24"/>
          <w:szCs w:val="24"/>
        </w:rPr>
        <w:t>and</w:t>
      </w:r>
      <w:r w:rsidRPr="00D55D3B">
        <w:rPr>
          <w:rFonts w:ascii="Verdana" w:hAnsi="Verdana"/>
          <w:sz w:val="24"/>
          <w:szCs w:val="24"/>
        </w:rPr>
        <w:t xml:space="preserve"> practices, sensual desire, </w:t>
      </w:r>
      <w:r>
        <w:rPr>
          <w:rFonts w:ascii="Verdana" w:hAnsi="Verdana"/>
          <w:sz w:val="24"/>
          <w:szCs w:val="24"/>
        </w:rPr>
        <w:t>and</w:t>
      </w:r>
      <w:r w:rsidRPr="00D55D3B">
        <w:rPr>
          <w:rFonts w:ascii="Verdana" w:hAnsi="Verdana"/>
          <w:sz w:val="24"/>
          <w:szCs w:val="24"/>
        </w:rPr>
        <w:t xml:space="preserve"> ill will.</w:t>
      </w:r>
      <w:proofErr w:type="gramEnd"/>
      <w:r w:rsidRPr="00D55D3B">
        <w:rPr>
          <w:rFonts w:ascii="Verdana" w:hAnsi="Verdana"/>
          <w:sz w:val="24"/>
          <w:szCs w:val="24"/>
        </w:rPr>
        <w:t xml:space="preserve"> These are the five lower fetters. And which are the five higher fetters? Passion for form, passion for what </w:t>
      </w:r>
      <w:proofErr w:type="gramStart"/>
      <w:r w:rsidRPr="00D55D3B">
        <w:rPr>
          <w:rFonts w:ascii="Verdana" w:hAnsi="Verdana"/>
          <w:sz w:val="24"/>
          <w:szCs w:val="24"/>
        </w:rPr>
        <w:t>is</w:t>
      </w:r>
      <w:proofErr w:type="gramEnd"/>
      <w:r w:rsidRPr="00D55D3B">
        <w:rPr>
          <w:rFonts w:ascii="Verdana" w:hAnsi="Verdana"/>
          <w:sz w:val="24"/>
          <w:szCs w:val="24"/>
        </w:rPr>
        <w:t xml:space="preserve"> formless, conceit, restlessness, </w:t>
      </w:r>
      <w:r>
        <w:rPr>
          <w:rFonts w:ascii="Verdana" w:hAnsi="Verdana"/>
          <w:sz w:val="24"/>
          <w:szCs w:val="24"/>
        </w:rPr>
        <w:t xml:space="preserve">and </w:t>
      </w:r>
      <w:r w:rsidRPr="00D55D3B">
        <w:rPr>
          <w:rFonts w:ascii="Verdana" w:hAnsi="Verdana"/>
          <w:sz w:val="24"/>
          <w:szCs w:val="24"/>
        </w:rPr>
        <w:t>ignorance. These are the five higher fetters. And these are the ten fetters."</w:t>
      </w:r>
    </w:p>
    <w:p w:rsidR="00EE4A7F" w:rsidRPr="00F47719" w:rsidRDefault="00EE4A7F" w:rsidP="0003245C">
      <w:pPr>
        <w:spacing w:after="0"/>
        <w:rPr>
          <w:rFonts w:ascii="Verdana" w:hAnsi="Verdana"/>
          <w:sz w:val="20"/>
          <w:szCs w:val="20"/>
        </w:rPr>
      </w:pPr>
      <w:r w:rsidRPr="00F47719">
        <w:rPr>
          <w:rFonts w:ascii="Verdana" w:hAnsi="Verdana"/>
          <w:sz w:val="20"/>
          <w:szCs w:val="20"/>
        </w:rPr>
        <w:t xml:space="preserve">©2000 </w:t>
      </w:r>
      <w:proofErr w:type="spellStart"/>
      <w:r w:rsidRPr="00F47719">
        <w:rPr>
          <w:rFonts w:ascii="Verdana" w:hAnsi="Verdana"/>
          <w:sz w:val="20"/>
          <w:szCs w:val="20"/>
        </w:rPr>
        <w:t>Thanissaro</w:t>
      </w:r>
      <w:proofErr w:type="spellEnd"/>
      <w:r w:rsidRPr="00F47719">
        <w:rPr>
          <w:rFonts w:ascii="Verdana" w:hAnsi="Verdana"/>
          <w:sz w:val="20"/>
          <w:szCs w:val="20"/>
        </w:rPr>
        <w:t xml:space="preserve"> </w:t>
      </w:r>
      <w:proofErr w:type="spellStart"/>
      <w:r w:rsidRPr="00F47719">
        <w:rPr>
          <w:rFonts w:ascii="Verdana" w:hAnsi="Verdana"/>
          <w:sz w:val="20"/>
          <w:szCs w:val="20"/>
        </w:rPr>
        <w:t>Bhikkhu</w:t>
      </w:r>
      <w:proofErr w:type="spellEnd"/>
      <w:r w:rsidRPr="00F47719">
        <w:rPr>
          <w:rFonts w:ascii="Verdana" w:hAnsi="Verdana"/>
          <w:sz w:val="20"/>
          <w:szCs w:val="20"/>
        </w:rPr>
        <w:t xml:space="preserve">. (Translated from the Pali by </w:t>
      </w:r>
      <w:proofErr w:type="spellStart"/>
      <w:r w:rsidRPr="00F47719">
        <w:rPr>
          <w:rFonts w:ascii="Verdana" w:hAnsi="Verdana"/>
          <w:sz w:val="20"/>
          <w:szCs w:val="20"/>
        </w:rPr>
        <w:t>Thanissaro</w:t>
      </w:r>
      <w:proofErr w:type="spellEnd"/>
      <w:r w:rsidRPr="00F47719">
        <w:rPr>
          <w:rFonts w:ascii="Verdana" w:hAnsi="Verdana"/>
          <w:sz w:val="20"/>
          <w:szCs w:val="20"/>
        </w:rPr>
        <w:t xml:space="preserve"> </w:t>
      </w:r>
      <w:proofErr w:type="spellStart"/>
      <w:r w:rsidRPr="00F47719">
        <w:rPr>
          <w:rFonts w:ascii="Verdana" w:hAnsi="Verdana"/>
          <w:sz w:val="20"/>
          <w:szCs w:val="20"/>
        </w:rPr>
        <w:t>Bhikkhu</w:t>
      </w:r>
      <w:proofErr w:type="spellEnd"/>
      <w:r w:rsidRPr="00F47719">
        <w:rPr>
          <w:rFonts w:ascii="Verdana" w:hAnsi="Verdana"/>
          <w:sz w:val="20"/>
          <w:szCs w:val="20"/>
        </w:rPr>
        <w:t>)</w:t>
      </w:r>
    </w:p>
    <w:p w:rsidR="00EE4A7F" w:rsidRDefault="00EE4A7F" w:rsidP="0003245C">
      <w:pPr>
        <w:spacing w:after="0"/>
        <w:rPr>
          <w:rFonts w:ascii="Verdana" w:hAnsi="Verdana"/>
          <w:sz w:val="24"/>
          <w:szCs w:val="24"/>
        </w:rPr>
      </w:pPr>
      <w:r w:rsidRPr="00F47719">
        <w:rPr>
          <w:rFonts w:ascii="Verdana" w:hAnsi="Verdana"/>
          <w:bCs/>
          <w:sz w:val="20"/>
          <w:szCs w:val="20"/>
        </w:rPr>
        <w:t>Source</w:t>
      </w:r>
      <w:r w:rsidRPr="00F47719">
        <w:rPr>
          <w:rFonts w:ascii="Verdana" w:hAnsi="Verdana"/>
          <w:sz w:val="20"/>
          <w:szCs w:val="20"/>
        </w:rPr>
        <w:t>: "</w:t>
      </w:r>
      <w:proofErr w:type="spellStart"/>
      <w:r w:rsidRPr="00F47719">
        <w:rPr>
          <w:rFonts w:ascii="Verdana" w:hAnsi="Verdana"/>
          <w:sz w:val="20"/>
          <w:szCs w:val="20"/>
        </w:rPr>
        <w:t>Sanyojana</w:t>
      </w:r>
      <w:proofErr w:type="spellEnd"/>
      <w:r w:rsidRPr="00F47719">
        <w:rPr>
          <w:rFonts w:ascii="Verdana" w:hAnsi="Verdana"/>
          <w:sz w:val="20"/>
          <w:szCs w:val="20"/>
        </w:rPr>
        <w:t xml:space="preserve"> </w:t>
      </w:r>
      <w:proofErr w:type="spellStart"/>
      <w:r w:rsidRPr="00F47719">
        <w:rPr>
          <w:rFonts w:ascii="Verdana" w:hAnsi="Verdana"/>
          <w:sz w:val="20"/>
          <w:szCs w:val="20"/>
        </w:rPr>
        <w:t>Sutta</w:t>
      </w:r>
      <w:proofErr w:type="spellEnd"/>
      <w:r w:rsidRPr="00F47719">
        <w:rPr>
          <w:rFonts w:ascii="Verdana" w:hAnsi="Verdana"/>
          <w:sz w:val="20"/>
          <w:szCs w:val="20"/>
        </w:rPr>
        <w:t xml:space="preserve">: Fetters" (AN 10.13), translated from the Pali by </w:t>
      </w:r>
      <w:proofErr w:type="spellStart"/>
      <w:r w:rsidRPr="00F47719">
        <w:rPr>
          <w:rFonts w:ascii="Verdana" w:hAnsi="Verdana"/>
          <w:sz w:val="20"/>
          <w:szCs w:val="20"/>
        </w:rPr>
        <w:t>Thanissaro</w:t>
      </w:r>
      <w:proofErr w:type="spellEnd"/>
      <w:r w:rsidRPr="00F47719">
        <w:rPr>
          <w:rFonts w:ascii="Verdana" w:hAnsi="Verdana"/>
          <w:sz w:val="20"/>
          <w:szCs w:val="20"/>
        </w:rPr>
        <w:t xml:space="preserve"> </w:t>
      </w:r>
      <w:proofErr w:type="spellStart"/>
      <w:r w:rsidRPr="00F47719">
        <w:rPr>
          <w:rFonts w:ascii="Verdana" w:hAnsi="Verdana"/>
          <w:sz w:val="20"/>
          <w:szCs w:val="20"/>
        </w:rPr>
        <w:t>Bhikkhu</w:t>
      </w:r>
      <w:proofErr w:type="spellEnd"/>
      <w:r w:rsidRPr="00F47719">
        <w:rPr>
          <w:rFonts w:ascii="Verdana" w:hAnsi="Verdana"/>
          <w:sz w:val="20"/>
          <w:szCs w:val="20"/>
        </w:rPr>
        <w:t xml:space="preserve">. </w:t>
      </w:r>
      <w:proofErr w:type="gramStart"/>
      <w:r w:rsidRPr="00F47719">
        <w:rPr>
          <w:rFonts w:ascii="Verdana" w:hAnsi="Verdana"/>
          <w:i/>
          <w:iCs/>
          <w:sz w:val="20"/>
          <w:szCs w:val="20"/>
        </w:rPr>
        <w:t>Access to Insight (Legacy Edition)</w:t>
      </w:r>
      <w:r w:rsidRPr="00F47719">
        <w:rPr>
          <w:rFonts w:ascii="Verdana" w:hAnsi="Verdana"/>
          <w:sz w:val="20"/>
          <w:szCs w:val="20"/>
        </w:rPr>
        <w:t xml:space="preserve">, 4 July 2010, </w:t>
      </w:r>
      <w:hyperlink r:id="rId5" w:history="1">
        <w:r w:rsidRPr="00F47719">
          <w:rPr>
            <w:rStyle w:val="Hyperlink"/>
            <w:rFonts w:ascii="Verdana" w:hAnsi="Verdana"/>
            <w:sz w:val="20"/>
            <w:szCs w:val="20"/>
          </w:rPr>
          <w:t>http://www.accesstoinsight.org/tipitaka/an/an10/an10.013.than.html</w:t>
        </w:r>
      </w:hyperlink>
      <w:r w:rsidRPr="00F47719">
        <w:rPr>
          <w:rFonts w:ascii="Verdana" w:hAnsi="Verdana"/>
          <w:sz w:val="20"/>
          <w:szCs w:val="20"/>
        </w:rPr>
        <w:t xml:space="preserve"> .</w:t>
      </w:r>
      <w:proofErr w:type="gramEnd"/>
    </w:p>
    <w:p w:rsidR="00EE4A7F" w:rsidRDefault="00EE4A7F" w:rsidP="00EE4A7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----------------</w:t>
      </w:r>
    </w:p>
    <w:p w:rsidR="00EE4A7F" w:rsidRDefault="00EE4A7F" w:rsidP="00EE4A7F">
      <w:pPr>
        <w:rPr>
          <w:rFonts w:ascii="Verdana" w:hAnsi="Verdana"/>
          <w:sz w:val="24"/>
          <w:szCs w:val="24"/>
        </w:rPr>
      </w:pPr>
      <w:r w:rsidRPr="00122E69">
        <w:rPr>
          <w:rFonts w:ascii="Verdana" w:hAnsi="Verdana"/>
          <w:sz w:val="24"/>
          <w:szCs w:val="24"/>
        </w:rPr>
        <w:t xml:space="preserve">The usual enumeration of the ten principal fetters </w:t>
      </w:r>
      <w:r w:rsidRPr="00122E69">
        <w:rPr>
          <w:rFonts w:ascii="Verdana" w:hAnsi="Verdana"/>
          <w:i/>
          <w:iCs/>
          <w:sz w:val="24"/>
          <w:szCs w:val="24"/>
        </w:rPr>
        <w:t>(</w:t>
      </w:r>
      <w:proofErr w:type="spellStart"/>
      <w:r w:rsidRPr="00122E69">
        <w:rPr>
          <w:rFonts w:ascii="Verdana" w:hAnsi="Verdana"/>
          <w:i/>
          <w:iCs/>
          <w:sz w:val="24"/>
          <w:szCs w:val="24"/>
        </w:rPr>
        <w:t>samyojana</w:t>
      </w:r>
      <w:proofErr w:type="spellEnd"/>
      <w:r w:rsidRPr="00122E69">
        <w:rPr>
          <w:rFonts w:ascii="Verdana" w:hAnsi="Verdana"/>
          <w:i/>
          <w:iCs/>
          <w:sz w:val="24"/>
          <w:szCs w:val="24"/>
        </w:rPr>
        <w:t>),</w:t>
      </w:r>
      <w:r w:rsidRPr="00122E69">
        <w:rPr>
          <w:rFonts w:ascii="Verdana" w:hAnsi="Verdana"/>
          <w:sz w:val="24"/>
          <w:szCs w:val="24"/>
        </w:rPr>
        <w:t xml:space="preserve"> as given in the Discourse Collection (</w:t>
      </w:r>
      <w:proofErr w:type="spellStart"/>
      <w:r w:rsidRPr="00122E69">
        <w:rPr>
          <w:rFonts w:ascii="Verdana" w:hAnsi="Verdana"/>
          <w:sz w:val="24"/>
          <w:szCs w:val="24"/>
        </w:rPr>
        <w:t>Sutta</w:t>
      </w:r>
      <w:proofErr w:type="spellEnd"/>
      <w:r w:rsidRPr="00122E69">
        <w:rPr>
          <w:rFonts w:ascii="Verdana" w:hAnsi="Verdana"/>
          <w:sz w:val="24"/>
          <w:szCs w:val="24"/>
        </w:rPr>
        <w:t xml:space="preserve"> </w:t>
      </w:r>
      <w:proofErr w:type="spellStart"/>
      <w:r w:rsidRPr="00122E69">
        <w:rPr>
          <w:rFonts w:ascii="Verdana" w:hAnsi="Verdana"/>
          <w:sz w:val="24"/>
          <w:szCs w:val="24"/>
        </w:rPr>
        <w:t>Pitaka</w:t>
      </w:r>
      <w:proofErr w:type="spellEnd"/>
      <w:r w:rsidRPr="00122E69">
        <w:rPr>
          <w:rFonts w:ascii="Verdana" w:hAnsi="Verdana"/>
          <w:sz w:val="24"/>
          <w:szCs w:val="24"/>
        </w:rPr>
        <w:t xml:space="preserve">), is as follows: (1) self-illusion, (2) </w:t>
      </w:r>
      <w:proofErr w:type="spellStart"/>
      <w:r w:rsidRPr="00122E69">
        <w:rPr>
          <w:rFonts w:ascii="Verdana" w:hAnsi="Verdana"/>
          <w:sz w:val="24"/>
          <w:szCs w:val="24"/>
        </w:rPr>
        <w:t>skepticism</w:t>
      </w:r>
      <w:proofErr w:type="spellEnd"/>
      <w:r w:rsidRPr="00122E69">
        <w:rPr>
          <w:rFonts w:ascii="Verdana" w:hAnsi="Verdana"/>
          <w:sz w:val="24"/>
          <w:szCs w:val="24"/>
        </w:rPr>
        <w:t>, (3) attachment to rules and rituals, (4) sensual lust, (5) ill-will, (6) craving for fine-corporeal existence, (7) craving for incorporeal existence, (8) conceit, (9) restlessness, (10) ignorance.</w:t>
      </w:r>
    </w:p>
    <w:p w:rsidR="00EE4A7F" w:rsidRPr="00F47719" w:rsidRDefault="00EE4A7F" w:rsidP="00EE4A7F">
      <w:pPr>
        <w:rPr>
          <w:rFonts w:ascii="Verdana" w:hAnsi="Verdana"/>
          <w:sz w:val="20"/>
          <w:szCs w:val="20"/>
        </w:rPr>
      </w:pPr>
      <w:r w:rsidRPr="00F47719">
        <w:rPr>
          <w:rFonts w:ascii="Verdana" w:hAnsi="Verdana"/>
          <w:sz w:val="20"/>
          <w:szCs w:val="20"/>
        </w:rPr>
        <w:t xml:space="preserve">Source: "The Foundations of Mindfulness: </w:t>
      </w:r>
      <w:proofErr w:type="spellStart"/>
      <w:r w:rsidRPr="00F47719">
        <w:rPr>
          <w:rFonts w:ascii="Verdana" w:hAnsi="Verdana"/>
          <w:sz w:val="20"/>
          <w:szCs w:val="20"/>
        </w:rPr>
        <w:t>Satipatthana</w:t>
      </w:r>
      <w:proofErr w:type="spellEnd"/>
      <w:r w:rsidRPr="00F47719">
        <w:rPr>
          <w:rFonts w:ascii="Verdana" w:hAnsi="Verdana"/>
          <w:sz w:val="20"/>
          <w:szCs w:val="20"/>
        </w:rPr>
        <w:t xml:space="preserve"> </w:t>
      </w:r>
      <w:proofErr w:type="spellStart"/>
      <w:r w:rsidRPr="00F47719">
        <w:rPr>
          <w:rFonts w:ascii="Verdana" w:hAnsi="Verdana"/>
          <w:sz w:val="20"/>
          <w:szCs w:val="20"/>
        </w:rPr>
        <w:t>Sutta</w:t>
      </w:r>
      <w:proofErr w:type="spellEnd"/>
      <w:r w:rsidRPr="00F47719">
        <w:rPr>
          <w:rFonts w:ascii="Verdana" w:hAnsi="Verdana"/>
          <w:sz w:val="20"/>
          <w:szCs w:val="20"/>
        </w:rPr>
        <w:t xml:space="preserve">", translated by </w:t>
      </w:r>
      <w:proofErr w:type="spellStart"/>
      <w:r w:rsidRPr="00F47719">
        <w:rPr>
          <w:rFonts w:ascii="Verdana" w:hAnsi="Verdana"/>
          <w:sz w:val="20"/>
          <w:szCs w:val="20"/>
        </w:rPr>
        <w:t>Nyanasatta</w:t>
      </w:r>
      <w:proofErr w:type="spellEnd"/>
      <w:r w:rsidRPr="00F47719">
        <w:rPr>
          <w:rFonts w:ascii="Verdana" w:hAnsi="Verdana"/>
          <w:sz w:val="20"/>
          <w:szCs w:val="20"/>
        </w:rPr>
        <w:t xml:space="preserve"> </w:t>
      </w:r>
      <w:proofErr w:type="spellStart"/>
      <w:r w:rsidRPr="00F47719">
        <w:rPr>
          <w:rFonts w:ascii="Verdana" w:hAnsi="Verdana"/>
          <w:sz w:val="20"/>
          <w:szCs w:val="20"/>
        </w:rPr>
        <w:t>Thera</w:t>
      </w:r>
      <w:proofErr w:type="spellEnd"/>
      <w:r w:rsidRPr="00F47719">
        <w:rPr>
          <w:rFonts w:ascii="Verdana" w:hAnsi="Verdana"/>
          <w:sz w:val="20"/>
          <w:szCs w:val="20"/>
        </w:rPr>
        <w:t xml:space="preserve">. </w:t>
      </w:r>
      <w:proofErr w:type="gramStart"/>
      <w:r w:rsidRPr="00F47719">
        <w:rPr>
          <w:rFonts w:ascii="Verdana" w:hAnsi="Verdana"/>
          <w:i/>
          <w:iCs/>
          <w:sz w:val="20"/>
          <w:szCs w:val="20"/>
        </w:rPr>
        <w:t>Access to Insight (Legacy Edition)</w:t>
      </w:r>
      <w:r w:rsidRPr="00F47719">
        <w:rPr>
          <w:rFonts w:ascii="Verdana" w:hAnsi="Verdana"/>
          <w:sz w:val="20"/>
          <w:szCs w:val="20"/>
        </w:rPr>
        <w:t xml:space="preserve">, 30 November 2013, </w:t>
      </w:r>
      <w:hyperlink r:id="rId6" w:history="1">
        <w:r w:rsidRPr="00F47719">
          <w:rPr>
            <w:rStyle w:val="Hyperlink"/>
            <w:rFonts w:ascii="Verdana" w:hAnsi="Verdana"/>
            <w:sz w:val="20"/>
            <w:szCs w:val="20"/>
          </w:rPr>
          <w:t>http://www.accesstoinsight.org/lib/authors/nyanasatta/wheel019.html</w:t>
        </w:r>
      </w:hyperlink>
      <w:r w:rsidRPr="00F47719">
        <w:rPr>
          <w:rFonts w:ascii="Verdana" w:hAnsi="Verdana"/>
          <w:sz w:val="20"/>
          <w:szCs w:val="20"/>
        </w:rPr>
        <w:t xml:space="preserve"> .</w:t>
      </w:r>
      <w:proofErr w:type="gramEnd"/>
    </w:p>
    <w:p w:rsidR="000140F1" w:rsidRDefault="000140F1" w:rsidP="00EE4A7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</w:t>
      </w:r>
      <w:r w:rsidR="0003245C">
        <w:rPr>
          <w:rFonts w:ascii="Verdana" w:hAnsi="Verdana"/>
          <w:sz w:val="24"/>
          <w:szCs w:val="24"/>
        </w:rPr>
        <w:t xml:space="preserve"> ten fetters </w:t>
      </w:r>
      <w:r>
        <w:rPr>
          <w:rFonts w:ascii="Verdana" w:hAnsi="Verdana"/>
          <w:sz w:val="24"/>
          <w:szCs w:val="24"/>
        </w:rPr>
        <w:t xml:space="preserve">may be </w:t>
      </w:r>
      <w:r w:rsidR="0003245C">
        <w:rPr>
          <w:rFonts w:ascii="Verdana" w:hAnsi="Verdana"/>
          <w:sz w:val="24"/>
          <w:szCs w:val="24"/>
        </w:rPr>
        <w:t>listed in</w:t>
      </w:r>
      <w:r>
        <w:rPr>
          <w:rFonts w:ascii="Verdana" w:hAnsi="Verdana"/>
          <w:sz w:val="24"/>
          <w:szCs w:val="24"/>
        </w:rPr>
        <w:t xml:space="preserve"> a table as follows:</w:t>
      </w:r>
    </w:p>
    <w:tbl>
      <w:tblPr>
        <w:tblStyle w:val="TableGrid"/>
        <w:tblW w:w="0" w:type="auto"/>
        <w:jc w:val="center"/>
        <w:tblBorders>
          <w:bottom w:val="single" w:sz="12" w:space="0" w:color="auto"/>
        </w:tblBorders>
        <w:tblLook w:val="04A0"/>
      </w:tblPr>
      <w:tblGrid>
        <w:gridCol w:w="6753"/>
      </w:tblGrid>
      <w:tr w:rsidR="000140F1" w:rsidTr="002A43F3">
        <w:trPr>
          <w:jc w:val="center"/>
        </w:trPr>
        <w:tc>
          <w:tcPr>
            <w:tcW w:w="0" w:type="auto"/>
          </w:tcPr>
          <w:p w:rsidR="00F47719" w:rsidRPr="00F47719" w:rsidRDefault="00F47719" w:rsidP="000140F1">
            <w:pPr>
              <w:jc w:val="center"/>
              <w:rPr>
                <w:rFonts w:ascii="Verdana" w:hAnsi="Verdana"/>
                <w:b/>
                <w:sz w:val="6"/>
                <w:lang/>
              </w:rPr>
            </w:pPr>
          </w:p>
          <w:p w:rsidR="000140F1" w:rsidRDefault="00F47719" w:rsidP="000140F1">
            <w:pPr>
              <w:jc w:val="center"/>
              <w:rPr>
                <w:rFonts w:ascii="Verdana" w:hAnsi="Verdana"/>
                <w:b/>
                <w:lang/>
              </w:rPr>
            </w:pPr>
            <w:r>
              <w:rPr>
                <w:rFonts w:ascii="Verdana" w:hAnsi="Verdana"/>
                <w:b/>
                <w:lang/>
              </w:rPr>
              <w:t>T</w:t>
            </w:r>
            <w:r w:rsidR="000140F1" w:rsidRPr="000140F1">
              <w:rPr>
                <w:rFonts w:ascii="Verdana" w:hAnsi="Verdana"/>
                <w:b/>
                <w:lang/>
              </w:rPr>
              <w:t>en Fetters</w:t>
            </w:r>
          </w:p>
          <w:p w:rsidR="00F47719" w:rsidRPr="00F47719" w:rsidRDefault="00F47719" w:rsidP="000140F1">
            <w:pPr>
              <w:jc w:val="center"/>
              <w:rPr>
                <w:rFonts w:ascii="Verdana" w:hAnsi="Verdana"/>
                <w:b/>
                <w:sz w:val="6"/>
                <w:lang/>
              </w:rPr>
            </w:pPr>
          </w:p>
        </w:tc>
      </w:tr>
      <w:tr w:rsidR="000140F1" w:rsidTr="002A43F3">
        <w:trPr>
          <w:jc w:val="center"/>
        </w:trPr>
        <w:tc>
          <w:tcPr>
            <w:tcW w:w="0" w:type="auto"/>
          </w:tcPr>
          <w:p w:rsidR="00F47719" w:rsidRPr="00F47719" w:rsidRDefault="000140F1" w:rsidP="00F4771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lang/>
              </w:rPr>
            </w:pPr>
            <w:r w:rsidRPr="00F47719">
              <w:rPr>
                <w:rFonts w:ascii="Verdana" w:hAnsi="Verdana"/>
                <w:lang/>
              </w:rPr>
              <w:t xml:space="preserve">Self-illusion </w:t>
            </w:r>
          </w:p>
          <w:p w:rsidR="000140F1" w:rsidRPr="00F47719" w:rsidRDefault="000140F1" w:rsidP="00F47719">
            <w:pPr>
              <w:pStyle w:val="ListParagraph"/>
              <w:rPr>
                <w:rFonts w:ascii="Verdana" w:hAnsi="Verdana"/>
                <w:lang/>
              </w:rPr>
            </w:pPr>
            <w:r w:rsidRPr="00F47719">
              <w:rPr>
                <w:rFonts w:ascii="Verdana" w:hAnsi="Verdana"/>
                <w:lang/>
              </w:rPr>
              <w:t>(</w:t>
            </w:r>
            <w:r w:rsidR="00F47719" w:rsidRPr="00F47719">
              <w:rPr>
                <w:rFonts w:ascii="Verdana" w:hAnsi="Verdana"/>
                <w:lang/>
              </w:rPr>
              <w:t>s</w:t>
            </w:r>
            <w:r w:rsidR="00F47719" w:rsidRPr="00F47719">
              <w:rPr>
                <w:rFonts w:ascii="Verdana" w:hAnsi="Verdana"/>
                <w:sz w:val="24"/>
                <w:szCs w:val="24"/>
              </w:rPr>
              <w:t xml:space="preserve">elf-identity views; </w:t>
            </w:r>
            <w:r w:rsidRPr="00F47719">
              <w:rPr>
                <w:rFonts w:ascii="Verdana" w:hAnsi="Verdana"/>
                <w:lang/>
              </w:rPr>
              <w:t>belief in personality)</w:t>
            </w:r>
          </w:p>
        </w:tc>
      </w:tr>
      <w:tr w:rsidR="000140F1" w:rsidTr="002A43F3">
        <w:trPr>
          <w:jc w:val="center"/>
        </w:trPr>
        <w:tc>
          <w:tcPr>
            <w:tcW w:w="0" w:type="auto"/>
          </w:tcPr>
          <w:p w:rsidR="00F47719" w:rsidRPr="00F47719" w:rsidRDefault="000140F1" w:rsidP="00F4771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lang/>
              </w:rPr>
            </w:pPr>
            <w:r w:rsidRPr="00F47719">
              <w:rPr>
                <w:rFonts w:ascii="Verdana" w:hAnsi="Verdana"/>
                <w:lang/>
              </w:rPr>
              <w:t>Skepticism</w:t>
            </w:r>
            <w:r w:rsidR="00F47719" w:rsidRPr="00F47719">
              <w:rPr>
                <w:rFonts w:ascii="Verdana" w:hAnsi="Verdana"/>
                <w:lang/>
              </w:rPr>
              <w:t xml:space="preserve"> </w:t>
            </w:r>
          </w:p>
          <w:p w:rsidR="000140F1" w:rsidRPr="00F47719" w:rsidRDefault="00F47719" w:rsidP="00F47719">
            <w:pPr>
              <w:pStyle w:val="ListParagraph"/>
              <w:rPr>
                <w:rFonts w:ascii="Verdana" w:hAnsi="Verdana"/>
                <w:lang/>
              </w:rPr>
            </w:pPr>
            <w:r w:rsidRPr="00F47719">
              <w:rPr>
                <w:rFonts w:ascii="Verdana" w:hAnsi="Verdana"/>
                <w:lang/>
              </w:rPr>
              <w:t>(uncertainty)</w:t>
            </w:r>
          </w:p>
        </w:tc>
      </w:tr>
      <w:tr w:rsidR="000140F1" w:rsidTr="002A43F3">
        <w:trPr>
          <w:jc w:val="center"/>
        </w:trPr>
        <w:tc>
          <w:tcPr>
            <w:tcW w:w="0" w:type="auto"/>
          </w:tcPr>
          <w:p w:rsidR="00F47719" w:rsidRPr="00F47719" w:rsidRDefault="000140F1" w:rsidP="00F4771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lang/>
              </w:rPr>
            </w:pPr>
            <w:r w:rsidRPr="00F47719">
              <w:rPr>
                <w:rFonts w:ascii="Verdana" w:hAnsi="Verdana"/>
                <w:lang/>
              </w:rPr>
              <w:t>Attachment to rules and rituals</w:t>
            </w:r>
            <w:r w:rsidR="00F47719" w:rsidRPr="00F47719">
              <w:rPr>
                <w:rFonts w:ascii="Verdana" w:hAnsi="Verdana"/>
                <w:lang/>
              </w:rPr>
              <w:t xml:space="preserve"> </w:t>
            </w:r>
          </w:p>
          <w:p w:rsidR="000140F1" w:rsidRPr="00F47719" w:rsidRDefault="00F47719" w:rsidP="00F47719">
            <w:pPr>
              <w:pStyle w:val="ListParagraph"/>
              <w:rPr>
                <w:rFonts w:ascii="Verdana" w:hAnsi="Verdana"/>
                <w:lang/>
              </w:rPr>
            </w:pPr>
            <w:r w:rsidRPr="00F47719">
              <w:rPr>
                <w:rFonts w:ascii="Verdana" w:hAnsi="Verdana"/>
                <w:lang/>
              </w:rPr>
              <w:t>(</w:t>
            </w:r>
            <w:r w:rsidRPr="00F47719">
              <w:rPr>
                <w:rFonts w:ascii="Verdana" w:hAnsi="Verdana"/>
                <w:sz w:val="24"/>
                <w:szCs w:val="24"/>
              </w:rPr>
              <w:t>grasping at precepts and practices)</w:t>
            </w:r>
          </w:p>
        </w:tc>
      </w:tr>
      <w:tr w:rsidR="000140F1" w:rsidTr="002A43F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F47719" w:rsidRPr="00F47719" w:rsidRDefault="000140F1" w:rsidP="00F4771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lang/>
              </w:rPr>
            </w:pPr>
            <w:r w:rsidRPr="00F47719">
              <w:rPr>
                <w:rFonts w:ascii="Verdana" w:hAnsi="Verdana"/>
                <w:lang/>
              </w:rPr>
              <w:t xml:space="preserve">Sensual lust </w:t>
            </w:r>
          </w:p>
          <w:p w:rsidR="000140F1" w:rsidRPr="00F47719" w:rsidRDefault="000140F1" w:rsidP="00F47719">
            <w:pPr>
              <w:pStyle w:val="ListParagraph"/>
              <w:rPr>
                <w:rFonts w:ascii="Verdana" w:hAnsi="Verdana"/>
                <w:lang/>
              </w:rPr>
            </w:pPr>
            <w:r w:rsidRPr="00F47719">
              <w:rPr>
                <w:rFonts w:ascii="Verdana" w:hAnsi="Verdana"/>
                <w:lang/>
              </w:rPr>
              <w:t>(craving)</w:t>
            </w:r>
          </w:p>
        </w:tc>
      </w:tr>
      <w:tr w:rsidR="000140F1" w:rsidTr="002A43F3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0140F1" w:rsidRPr="00F47719" w:rsidRDefault="000140F1" w:rsidP="00F4771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lang/>
              </w:rPr>
            </w:pPr>
            <w:r w:rsidRPr="00F47719">
              <w:rPr>
                <w:rFonts w:ascii="Verdana" w:hAnsi="Verdana"/>
                <w:lang/>
              </w:rPr>
              <w:t>Ill-will</w:t>
            </w:r>
          </w:p>
        </w:tc>
      </w:tr>
      <w:tr w:rsidR="000140F1" w:rsidTr="002A43F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F47719" w:rsidRPr="00F47719" w:rsidRDefault="000140F1" w:rsidP="00F4771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lang/>
              </w:rPr>
            </w:pPr>
            <w:r w:rsidRPr="00F47719">
              <w:rPr>
                <w:rFonts w:ascii="Verdana" w:hAnsi="Verdana"/>
                <w:lang/>
              </w:rPr>
              <w:t xml:space="preserve">Craving for fine-corporeal </w:t>
            </w:r>
            <w:r w:rsidR="00F47719" w:rsidRPr="00F47719">
              <w:rPr>
                <w:rFonts w:ascii="Verdana" w:hAnsi="Verdana"/>
                <w:lang/>
              </w:rPr>
              <w:t xml:space="preserve">or </w:t>
            </w:r>
            <w:r w:rsidRPr="00F47719">
              <w:rPr>
                <w:rFonts w:ascii="Verdana" w:hAnsi="Verdana"/>
                <w:lang/>
              </w:rPr>
              <w:t>material existence</w:t>
            </w:r>
            <w:r w:rsidR="00F47719" w:rsidRPr="00F47719">
              <w:rPr>
                <w:rFonts w:ascii="Verdana" w:hAnsi="Verdana"/>
                <w:lang/>
              </w:rPr>
              <w:t xml:space="preserve"> </w:t>
            </w:r>
          </w:p>
          <w:p w:rsidR="000140F1" w:rsidRPr="00F47719" w:rsidRDefault="00F47719" w:rsidP="00F47719">
            <w:pPr>
              <w:pStyle w:val="ListParagraph"/>
              <w:rPr>
                <w:rFonts w:ascii="Verdana" w:hAnsi="Verdana"/>
                <w:lang/>
              </w:rPr>
            </w:pPr>
            <w:r w:rsidRPr="00F47719">
              <w:rPr>
                <w:rFonts w:ascii="Verdana" w:hAnsi="Verdana"/>
                <w:lang/>
              </w:rPr>
              <w:t>(passion for form)</w:t>
            </w:r>
          </w:p>
        </w:tc>
      </w:tr>
      <w:tr w:rsidR="000140F1" w:rsidTr="002A43F3">
        <w:trPr>
          <w:jc w:val="center"/>
        </w:trPr>
        <w:tc>
          <w:tcPr>
            <w:tcW w:w="0" w:type="auto"/>
          </w:tcPr>
          <w:p w:rsidR="00F47719" w:rsidRPr="00F47719" w:rsidRDefault="000140F1" w:rsidP="00F4771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lang/>
              </w:rPr>
            </w:pPr>
            <w:r w:rsidRPr="00F47719">
              <w:rPr>
                <w:rFonts w:ascii="Verdana" w:hAnsi="Verdana"/>
                <w:lang/>
              </w:rPr>
              <w:t xml:space="preserve">Craving for </w:t>
            </w:r>
            <w:r w:rsidR="00F47719" w:rsidRPr="00F47719">
              <w:rPr>
                <w:rFonts w:ascii="Verdana" w:hAnsi="Verdana"/>
                <w:lang/>
              </w:rPr>
              <w:t>incorporeal or non-material</w:t>
            </w:r>
            <w:r w:rsidRPr="00F47719">
              <w:rPr>
                <w:rFonts w:ascii="Verdana" w:hAnsi="Verdana"/>
                <w:lang/>
              </w:rPr>
              <w:t xml:space="preserve"> existence</w:t>
            </w:r>
            <w:r w:rsidR="00F47719" w:rsidRPr="00F47719">
              <w:rPr>
                <w:rFonts w:ascii="Verdana" w:hAnsi="Verdana"/>
                <w:lang/>
              </w:rPr>
              <w:t xml:space="preserve"> </w:t>
            </w:r>
          </w:p>
          <w:p w:rsidR="000140F1" w:rsidRPr="00F47719" w:rsidRDefault="00F47719" w:rsidP="00F47719">
            <w:pPr>
              <w:pStyle w:val="ListParagraph"/>
              <w:rPr>
                <w:rFonts w:ascii="Verdana" w:hAnsi="Verdana"/>
                <w:lang/>
              </w:rPr>
            </w:pPr>
            <w:r w:rsidRPr="00F47719">
              <w:rPr>
                <w:rFonts w:ascii="Verdana" w:hAnsi="Verdana"/>
                <w:lang/>
              </w:rPr>
              <w:t>(</w:t>
            </w:r>
            <w:r w:rsidRPr="00F47719">
              <w:rPr>
                <w:rFonts w:ascii="Verdana" w:hAnsi="Verdana"/>
                <w:sz w:val="24"/>
                <w:szCs w:val="24"/>
              </w:rPr>
              <w:t>passion for what is formless)</w:t>
            </w:r>
          </w:p>
        </w:tc>
      </w:tr>
      <w:tr w:rsidR="000140F1" w:rsidTr="002A43F3">
        <w:trPr>
          <w:jc w:val="center"/>
        </w:trPr>
        <w:tc>
          <w:tcPr>
            <w:tcW w:w="0" w:type="auto"/>
          </w:tcPr>
          <w:p w:rsidR="000140F1" w:rsidRPr="00F47719" w:rsidRDefault="000140F1" w:rsidP="00F4771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lang/>
              </w:rPr>
            </w:pPr>
            <w:r w:rsidRPr="00F47719">
              <w:rPr>
                <w:rFonts w:ascii="Verdana" w:hAnsi="Verdana"/>
                <w:lang/>
              </w:rPr>
              <w:t>Conceit</w:t>
            </w:r>
          </w:p>
        </w:tc>
      </w:tr>
      <w:tr w:rsidR="000140F1" w:rsidTr="002A43F3">
        <w:trPr>
          <w:jc w:val="center"/>
        </w:trPr>
        <w:tc>
          <w:tcPr>
            <w:tcW w:w="0" w:type="auto"/>
          </w:tcPr>
          <w:p w:rsidR="000140F1" w:rsidRPr="00F47719" w:rsidRDefault="000140F1" w:rsidP="00F4771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lang/>
              </w:rPr>
            </w:pPr>
            <w:r w:rsidRPr="00F47719">
              <w:rPr>
                <w:rFonts w:ascii="Verdana" w:hAnsi="Verdana"/>
                <w:lang/>
              </w:rPr>
              <w:t>Restlessness</w:t>
            </w:r>
          </w:p>
        </w:tc>
      </w:tr>
      <w:tr w:rsidR="000140F1" w:rsidTr="0003245C">
        <w:trPr>
          <w:jc w:val="center"/>
        </w:trPr>
        <w:tc>
          <w:tcPr>
            <w:tcW w:w="0" w:type="auto"/>
          </w:tcPr>
          <w:p w:rsidR="000140F1" w:rsidRPr="00F47719" w:rsidRDefault="000140F1" w:rsidP="00F4771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lang/>
              </w:rPr>
            </w:pPr>
            <w:r w:rsidRPr="00F47719">
              <w:rPr>
                <w:rFonts w:ascii="Verdana" w:hAnsi="Verdana"/>
                <w:lang/>
              </w:rPr>
              <w:t>Ignorance</w:t>
            </w:r>
          </w:p>
        </w:tc>
      </w:tr>
      <w:tr w:rsidR="0003245C" w:rsidTr="002A43F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3245C" w:rsidRPr="00F47719" w:rsidRDefault="0003245C" w:rsidP="0003245C">
            <w:pPr>
              <w:pStyle w:val="ListParagraph"/>
              <w:ind w:left="0"/>
              <w:jc w:val="right"/>
              <w:rPr>
                <w:rFonts w:ascii="Verdana" w:hAnsi="Verdana"/>
                <w:lang/>
              </w:rPr>
            </w:pPr>
            <w:r w:rsidRPr="0003245C">
              <w:rPr>
                <w:rFonts w:ascii="Verdana" w:hAnsi="Verdana"/>
                <w:sz w:val="18"/>
                <w:lang/>
              </w:rPr>
              <w:t>© 2014 Alexander Peck</w:t>
            </w:r>
          </w:p>
        </w:tc>
      </w:tr>
    </w:tbl>
    <w:p w:rsidR="00E24630" w:rsidRPr="00D55D3B" w:rsidRDefault="0003245C">
      <w:pPr>
        <w:rPr>
          <w:rFonts w:ascii="Verdana" w:hAnsi="Verdana"/>
          <w:sz w:val="24"/>
          <w:szCs w:val="24"/>
        </w:rPr>
      </w:pPr>
    </w:p>
    <w:sectPr w:rsidR="00E24630" w:rsidRPr="00D55D3B" w:rsidSect="00F47719">
      <w:pgSz w:w="11906" w:h="16838"/>
      <w:pgMar w:top="1021" w:right="1191" w:bottom="102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06320"/>
    <w:multiLevelType w:val="hybridMultilevel"/>
    <w:tmpl w:val="3222CB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26DD9"/>
    <w:multiLevelType w:val="hybridMultilevel"/>
    <w:tmpl w:val="F50A1928"/>
    <w:lvl w:ilvl="0" w:tplc="02E2D5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81ED5"/>
    <w:multiLevelType w:val="multilevel"/>
    <w:tmpl w:val="EE14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D55D3B"/>
    <w:rsid w:val="000140F1"/>
    <w:rsid w:val="0003245C"/>
    <w:rsid w:val="002A43F3"/>
    <w:rsid w:val="00381B09"/>
    <w:rsid w:val="00456166"/>
    <w:rsid w:val="00657BE3"/>
    <w:rsid w:val="006E71E2"/>
    <w:rsid w:val="00AD00D9"/>
    <w:rsid w:val="00D55D3B"/>
    <w:rsid w:val="00EE4A7F"/>
    <w:rsid w:val="00F4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1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D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4A7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1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9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61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single" w:sz="2" w:space="0" w:color="CCCCCC"/>
                <w:right w:val="none" w:sz="0" w:space="0" w:color="auto"/>
              </w:divBdr>
              <w:divsChild>
                <w:div w:id="14900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913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2371">
                  <w:marLeft w:val="0"/>
                  <w:marRight w:val="0"/>
                  <w:marTop w:val="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7420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24" w:color="888888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2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6810">
                  <w:marLeft w:val="120"/>
                  <w:marRight w:val="120"/>
                  <w:marTop w:val="120"/>
                  <w:marBottom w:val="120"/>
                  <w:divBdr>
                    <w:top w:val="single" w:sz="2" w:space="3" w:color="DDDDDD"/>
                    <w:left w:val="single" w:sz="2" w:space="3" w:color="DDDDDD"/>
                    <w:bottom w:val="single" w:sz="2" w:space="3" w:color="DDDDDD"/>
                    <w:right w:val="single" w:sz="2" w:space="3" w:color="DDDDDD"/>
                  </w:divBdr>
                  <w:divsChild>
                    <w:div w:id="1726029685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75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994944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86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30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4" w:space="0" w:color="CCCCCC"/>
                <w:right w:val="none" w:sz="0" w:space="0" w:color="auto"/>
              </w:divBdr>
              <w:divsChild>
                <w:div w:id="12187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889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9353">
                  <w:marLeft w:val="0"/>
                  <w:marRight w:val="0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2401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24" w:color="888888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8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3221">
                  <w:marLeft w:val="240"/>
                  <w:marRight w:val="240"/>
                  <w:marTop w:val="240"/>
                  <w:marBottom w:val="240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  <w:divsChild>
                    <w:div w:id="2076928686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8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622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9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2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cesstoinsight.org/lib/authors/nyanasatta/wheel019.html" TargetMode="External"/><Relationship Id="rId5" Type="http://schemas.openxmlformats.org/officeDocument/2006/relationships/hyperlink" Target="http://www.accesstoinsight.org/tipitaka/an/an10/an10.013.tha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2014-05-06T23:55:00Z</dcterms:created>
  <dcterms:modified xsi:type="dcterms:W3CDTF">2014-05-07T01:50:00Z</dcterms:modified>
</cp:coreProperties>
</file>