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83" w:rsidRPr="00496483" w:rsidRDefault="00496483" w:rsidP="00496483">
      <w:pPr>
        <w:jc w:val="center"/>
        <w:rPr>
          <w:rFonts w:ascii="Verdana" w:hAnsi="Verdana"/>
          <w:b/>
          <w:sz w:val="24"/>
          <w:szCs w:val="24"/>
        </w:rPr>
      </w:pPr>
      <w:r w:rsidRPr="00496483">
        <w:rPr>
          <w:rFonts w:ascii="Verdana" w:hAnsi="Verdana"/>
          <w:b/>
          <w:sz w:val="24"/>
          <w:szCs w:val="24"/>
        </w:rPr>
        <w:t>Unifying Theravada and the Mahayana</w:t>
      </w:r>
    </w:p>
    <w:p w:rsidR="00496483" w:rsidRPr="000375E4" w:rsidRDefault="00496483" w:rsidP="00496483">
      <w:pPr>
        <w:rPr>
          <w:rFonts w:ascii="Verdana" w:hAnsi="Verdana"/>
          <w:sz w:val="24"/>
          <w:szCs w:val="24"/>
        </w:rPr>
      </w:pPr>
      <w:r w:rsidRPr="000375E4">
        <w:rPr>
          <w:rFonts w:ascii="Verdana" w:hAnsi="Verdana"/>
          <w:sz w:val="24"/>
          <w:szCs w:val="24"/>
        </w:rPr>
        <w:t xml:space="preserve">The late Ven. </w:t>
      </w:r>
      <w:proofErr w:type="spellStart"/>
      <w:r w:rsidRPr="000375E4">
        <w:rPr>
          <w:rFonts w:ascii="Verdana" w:hAnsi="Verdana"/>
          <w:sz w:val="24"/>
          <w:szCs w:val="24"/>
        </w:rPr>
        <w:t>Walpola</w:t>
      </w:r>
      <w:proofErr w:type="spellEnd"/>
      <w:r w:rsidRPr="000375E4">
        <w:rPr>
          <w:rFonts w:ascii="Verdana" w:hAnsi="Verdana"/>
          <w:sz w:val="24"/>
          <w:szCs w:val="24"/>
        </w:rPr>
        <w:t xml:space="preserve"> </w:t>
      </w:r>
      <w:proofErr w:type="spellStart"/>
      <w:r w:rsidRPr="000375E4">
        <w:rPr>
          <w:rFonts w:ascii="Verdana" w:hAnsi="Verdana"/>
          <w:sz w:val="24"/>
          <w:szCs w:val="24"/>
        </w:rPr>
        <w:t>Rahula</w:t>
      </w:r>
      <w:proofErr w:type="spellEnd"/>
      <w:r w:rsidRPr="000375E4">
        <w:rPr>
          <w:rFonts w:ascii="Verdana" w:hAnsi="Verdana"/>
          <w:sz w:val="24"/>
          <w:szCs w:val="24"/>
        </w:rPr>
        <w:t xml:space="preserve">, one of the most respected </w:t>
      </w:r>
      <w:proofErr w:type="spellStart"/>
      <w:r w:rsidRPr="000375E4">
        <w:rPr>
          <w:rFonts w:ascii="Verdana" w:hAnsi="Verdana"/>
          <w:sz w:val="24"/>
          <w:szCs w:val="24"/>
        </w:rPr>
        <w:t>Theravadan</w:t>
      </w:r>
      <w:proofErr w:type="spellEnd"/>
      <w:r w:rsidRPr="000375E4">
        <w:rPr>
          <w:rFonts w:ascii="Verdana" w:hAnsi="Verdana"/>
          <w:sz w:val="24"/>
          <w:szCs w:val="24"/>
        </w:rPr>
        <w:t xml:space="preserve"> monks of this century, presented the following to the </w:t>
      </w:r>
      <w:r w:rsidRPr="00496483">
        <w:rPr>
          <w:rFonts w:ascii="Verdana" w:hAnsi="Verdana"/>
          <w:i/>
          <w:sz w:val="24"/>
          <w:szCs w:val="24"/>
        </w:rPr>
        <w:t xml:space="preserve">World Buddhist </w:t>
      </w:r>
      <w:proofErr w:type="spellStart"/>
      <w:r w:rsidRPr="00496483">
        <w:rPr>
          <w:rFonts w:ascii="Verdana" w:hAnsi="Verdana"/>
          <w:i/>
          <w:sz w:val="24"/>
          <w:szCs w:val="24"/>
        </w:rPr>
        <w:t>Sangha</w:t>
      </w:r>
      <w:proofErr w:type="spellEnd"/>
      <w:r w:rsidRPr="00496483">
        <w:rPr>
          <w:rFonts w:ascii="Verdana" w:hAnsi="Verdana"/>
          <w:i/>
          <w:sz w:val="24"/>
          <w:szCs w:val="24"/>
        </w:rPr>
        <w:t xml:space="preserve"> Council</w:t>
      </w:r>
      <w:r w:rsidRPr="000375E4">
        <w:rPr>
          <w:rFonts w:ascii="Verdana" w:hAnsi="Verdana"/>
          <w:sz w:val="24"/>
          <w:szCs w:val="24"/>
        </w:rPr>
        <w:t xml:space="preserve"> </w:t>
      </w:r>
      <w:r>
        <w:rPr>
          <w:rFonts w:ascii="Verdana" w:hAnsi="Verdana"/>
          <w:sz w:val="24"/>
          <w:szCs w:val="24"/>
        </w:rPr>
        <w:t>–</w:t>
      </w:r>
      <w:r w:rsidRPr="000375E4">
        <w:rPr>
          <w:rFonts w:ascii="Verdana" w:hAnsi="Verdana"/>
          <w:sz w:val="24"/>
          <w:szCs w:val="24"/>
        </w:rPr>
        <w:t xml:space="preserve"> composed of both Mahayana and Theravada </w:t>
      </w:r>
      <w:proofErr w:type="spellStart"/>
      <w:r w:rsidRPr="000375E4">
        <w:rPr>
          <w:rFonts w:ascii="Verdana" w:hAnsi="Verdana"/>
          <w:sz w:val="24"/>
          <w:szCs w:val="24"/>
        </w:rPr>
        <w:t>monastics</w:t>
      </w:r>
      <w:proofErr w:type="spellEnd"/>
      <w:r w:rsidRPr="000375E4">
        <w:rPr>
          <w:rFonts w:ascii="Verdana" w:hAnsi="Verdana"/>
          <w:sz w:val="24"/>
          <w:szCs w:val="24"/>
        </w:rPr>
        <w:t xml:space="preserve"> </w:t>
      </w:r>
      <w:r>
        <w:rPr>
          <w:rFonts w:ascii="Verdana" w:hAnsi="Verdana"/>
          <w:sz w:val="24"/>
          <w:szCs w:val="24"/>
        </w:rPr>
        <w:t xml:space="preserve">– </w:t>
      </w:r>
      <w:r w:rsidRPr="000375E4">
        <w:rPr>
          <w:rFonts w:ascii="Verdana" w:hAnsi="Verdana"/>
          <w:sz w:val="24"/>
          <w:szCs w:val="24"/>
        </w:rPr>
        <w:t>in 1967.  He uses mainly Sanskrit terms here rather than Pali:</w:t>
      </w:r>
    </w:p>
    <w:p w:rsidR="00496483" w:rsidRPr="000375E4" w:rsidRDefault="00496483" w:rsidP="00256B10">
      <w:pPr>
        <w:jc w:val="center"/>
        <w:rPr>
          <w:rFonts w:ascii="Verdana" w:hAnsi="Verdana"/>
          <w:sz w:val="24"/>
          <w:szCs w:val="24"/>
        </w:rPr>
      </w:pPr>
      <w:r>
        <w:rPr>
          <w:rFonts w:ascii="Verdana" w:hAnsi="Verdana"/>
          <w:sz w:val="24"/>
          <w:szCs w:val="24"/>
        </w:rPr>
        <w:t>Basic Points Unifying the Theravada and the Mahayana</w:t>
      </w:r>
    </w:p>
    <w:p w:rsidR="00496483" w:rsidRPr="00496483" w:rsidRDefault="00496483" w:rsidP="00496483">
      <w:pPr>
        <w:pStyle w:val="ListParagraph"/>
        <w:numPr>
          <w:ilvl w:val="0"/>
          <w:numId w:val="2"/>
        </w:numPr>
        <w:rPr>
          <w:rFonts w:ascii="Verdana" w:hAnsi="Verdana"/>
          <w:sz w:val="24"/>
          <w:szCs w:val="24"/>
        </w:rPr>
      </w:pPr>
      <w:r w:rsidRPr="00496483">
        <w:rPr>
          <w:rFonts w:ascii="Verdana" w:hAnsi="Verdana"/>
          <w:sz w:val="24"/>
          <w:szCs w:val="24"/>
        </w:rPr>
        <w:t>The Buddha is our only Master.</w:t>
      </w:r>
    </w:p>
    <w:p w:rsidR="00496483" w:rsidRPr="00496483" w:rsidRDefault="00496483" w:rsidP="00496483">
      <w:pPr>
        <w:pStyle w:val="ListParagraph"/>
        <w:numPr>
          <w:ilvl w:val="0"/>
          <w:numId w:val="2"/>
        </w:numPr>
        <w:rPr>
          <w:rFonts w:ascii="Verdana" w:hAnsi="Verdana"/>
          <w:sz w:val="24"/>
          <w:szCs w:val="24"/>
        </w:rPr>
      </w:pPr>
      <w:r w:rsidRPr="00496483">
        <w:rPr>
          <w:rFonts w:ascii="Verdana" w:hAnsi="Verdana"/>
          <w:sz w:val="24"/>
          <w:szCs w:val="24"/>
        </w:rPr>
        <w:t xml:space="preserve">We take refuge in the Buddha, the </w:t>
      </w:r>
      <w:proofErr w:type="spellStart"/>
      <w:r w:rsidRPr="00496483">
        <w:rPr>
          <w:rFonts w:ascii="Verdana" w:hAnsi="Verdana"/>
          <w:sz w:val="24"/>
          <w:szCs w:val="24"/>
        </w:rPr>
        <w:t>Dhamma</w:t>
      </w:r>
      <w:proofErr w:type="spellEnd"/>
      <w:r w:rsidR="00256B10">
        <w:rPr>
          <w:rFonts w:ascii="Verdana" w:hAnsi="Verdana"/>
          <w:sz w:val="24"/>
          <w:szCs w:val="24"/>
        </w:rPr>
        <w:t>,</w:t>
      </w:r>
      <w:r w:rsidRPr="00496483">
        <w:rPr>
          <w:rFonts w:ascii="Verdana" w:hAnsi="Verdana"/>
          <w:sz w:val="24"/>
          <w:szCs w:val="24"/>
        </w:rPr>
        <w:t xml:space="preserve"> and the </w:t>
      </w:r>
      <w:proofErr w:type="spellStart"/>
      <w:r w:rsidRPr="00496483">
        <w:rPr>
          <w:rFonts w:ascii="Verdana" w:hAnsi="Verdana"/>
          <w:sz w:val="24"/>
          <w:szCs w:val="24"/>
        </w:rPr>
        <w:t>Sangha</w:t>
      </w:r>
      <w:proofErr w:type="spellEnd"/>
      <w:r w:rsidRPr="00496483">
        <w:rPr>
          <w:rFonts w:ascii="Verdana" w:hAnsi="Verdana"/>
          <w:sz w:val="24"/>
          <w:szCs w:val="24"/>
        </w:rPr>
        <w:t>.</w:t>
      </w:r>
    </w:p>
    <w:p w:rsidR="00496483" w:rsidRPr="00496483" w:rsidRDefault="00496483" w:rsidP="00496483">
      <w:pPr>
        <w:pStyle w:val="ListParagraph"/>
        <w:numPr>
          <w:ilvl w:val="0"/>
          <w:numId w:val="2"/>
        </w:numPr>
        <w:rPr>
          <w:rFonts w:ascii="Verdana" w:hAnsi="Verdana"/>
          <w:sz w:val="24"/>
          <w:szCs w:val="24"/>
        </w:rPr>
      </w:pPr>
      <w:r w:rsidRPr="00496483">
        <w:rPr>
          <w:rFonts w:ascii="Verdana" w:hAnsi="Verdana"/>
          <w:sz w:val="24"/>
          <w:szCs w:val="24"/>
        </w:rPr>
        <w:t>We do not believe that this world is created and ruled by a god.</w:t>
      </w:r>
    </w:p>
    <w:p w:rsidR="00496483" w:rsidRPr="00496483" w:rsidRDefault="00496483" w:rsidP="00496483">
      <w:pPr>
        <w:pStyle w:val="ListParagraph"/>
        <w:numPr>
          <w:ilvl w:val="0"/>
          <w:numId w:val="2"/>
        </w:numPr>
        <w:rPr>
          <w:rFonts w:ascii="Verdana" w:hAnsi="Verdana"/>
          <w:sz w:val="24"/>
          <w:szCs w:val="24"/>
        </w:rPr>
      </w:pPr>
      <w:r w:rsidRPr="00496483">
        <w:rPr>
          <w:rFonts w:ascii="Verdana" w:hAnsi="Verdana"/>
          <w:sz w:val="24"/>
          <w:szCs w:val="24"/>
        </w:rPr>
        <w:t>Following the example of the Buddha, who is the embodiment of Great Compassion (</w:t>
      </w:r>
      <w:proofErr w:type="spellStart"/>
      <w:r w:rsidRPr="00496483">
        <w:rPr>
          <w:rFonts w:ascii="Verdana" w:hAnsi="Verdana"/>
          <w:i/>
          <w:sz w:val="24"/>
          <w:szCs w:val="24"/>
        </w:rPr>
        <w:t>maha-karuna</w:t>
      </w:r>
      <w:proofErr w:type="spellEnd"/>
      <w:r w:rsidRPr="00496483">
        <w:rPr>
          <w:rFonts w:ascii="Verdana" w:hAnsi="Verdana"/>
          <w:sz w:val="24"/>
          <w:szCs w:val="24"/>
        </w:rPr>
        <w:t>) and Great Wisdom (</w:t>
      </w:r>
      <w:proofErr w:type="spellStart"/>
      <w:r w:rsidRPr="00496483">
        <w:rPr>
          <w:rFonts w:ascii="Verdana" w:hAnsi="Verdana"/>
          <w:i/>
          <w:sz w:val="24"/>
          <w:szCs w:val="24"/>
        </w:rPr>
        <w:t>maha-prajna</w:t>
      </w:r>
      <w:proofErr w:type="spellEnd"/>
      <w:r w:rsidRPr="00496483">
        <w:rPr>
          <w:rFonts w:ascii="Verdana" w:hAnsi="Verdana"/>
          <w:sz w:val="24"/>
          <w:szCs w:val="24"/>
        </w:rPr>
        <w:t>), we consider that the purpose of life is to develop compassion for all living beings without discrimination and to work for their good, happiness, and peace: and to develop wisdom leading to the realization of Ultimate Truth.</w:t>
      </w:r>
    </w:p>
    <w:p w:rsidR="00496483" w:rsidRPr="00496483" w:rsidRDefault="00496483" w:rsidP="00496483">
      <w:pPr>
        <w:pStyle w:val="ListParagraph"/>
        <w:numPr>
          <w:ilvl w:val="0"/>
          <w:numId w:val="2"/>
        </w:numPr>
        <w:rPr>
          <w:rFonts w:ascii="Verdana" w:hAnsi="Verdana"/>
          <w:sz w:val="24"/>
          <w:szCs w:val="24"/>
        </w:rPr>
      </w:pPr>
      <w:r w:rsidRPr="00496483">
        <w:rPr>
          <w:rFonts w:ascii="Verdana" w:hAnsi="Verdana"/>
          <w:sz w:val="24"/>
          <w:szCs w:val="24"/>
        </w:rPr>
        <w:t xml:space="preserve">We accept the Four Noble Truths, namely </w:t>
      </w:r>
      <w:proofErr w:type="spellStart"/>
      <w:r w:rsidRPr="00496483">
        <w:rPr>
          <w:rFonts w:ascii="Verdana" w:hAnsi="Verdana"/>
          <w:i/>
          <w:sz w:val="24"/>
          <w:szCs w:val="24"/>
        </w:rPr>
        <w:t>Dukkha</w:t>
      </w:r>
      <w:proofErr w:type="spellEnd"/>
      <w:r w:rsidRPr="00496483">
        <w:rPr>
          <w:rFonts w:ascii="Verdana" w:hAnsi="Verdana"/>
          <w:sz w:val="24"/>
          <w:szCs w:val="24"/>
        </w:rPr>
        <w:t xml:space="preserve">, the Arising of </w:t>
      </w:r>
      <w:proofErr w:type="spellStart"/>
      <w:r w:rsidRPr="00496483">
        <w:rPr>
          <w:rFonts w:ascii="Verdana" w:hAnsi="Verdana"/>
          <w:i/>
          <w:sz w:val="24"/>
          <w:szCs w:val="24"/>
        </w:rPr>
        <w:t>Dukkha</w:t>
      </w:r>
      <w:proofErr w:type="spellEnd"/>
      <w:r w:rsidRPr="00496483">
        <w:rPr>
          <w:rFonts w:ascii="Verdana" w:hAnsi="Verdana"/>
          <w:sz w:val="24"/>
          <w:szCs w:val="24"/>
        </w:rPr>
        <w:t xml:space="preserve">, the Cessation of </w:t>
      </w:r>
      <w:proofErr w:type="spellStart"/>
      <w:r w:rsidRPr="00496483">
        <w:rPr>
          <w:rFonts w:ascii="Verdana" w:hAnsi="Verdana"/>
          <w:i/>
          <w:sz w:val="24"/>
          <w:szCs w:val="24"/>
        </w:rPr>
        <w:t>Dukkha</w:t>
      </w:r>
      <w:proofErr w:type="spellEnd"/>
      <w:r w:rsidRPr="00496483">
        <w:rPr>
          <w:rFonts w:ascii="Verdana" w:hAnsi="Verdana"/>
          <w:sz w:val="24"/>
          <w:szCs w:val="24"/>
        </w:rPr>
        <w:t xml:space="preserve">, and the Path leading to the Cessation of </w:t>
      </w:r>
      <w:proofErr w:type="spellStart"/>
      <w:r w:rsidRPr="00496483">
        <w:rPr>
          <w:rFonts w:ascii="Verdana" w:hAnsi="Verdana"/>
          <w:i/>
          <w:sz w:val="24"/>
          <w:szCs w:val="24"/>
        </w:rPr>
        <w:t>Dukkha</w:t>
      </w:r>
      <w:proofErr w:type="spellEnd"/>
      <w:r w:rsidRPr="00496483">
        <w:rPr>
          <w:rFonts w:ascii="Verdana" w:hAnsi="Verdana"/>
          <w:sz w:val="24"/>
          <w:szCs w:val="24"/>
        </w:rPr>
        <w:t xml:space="preserve">; and the universal law of cause and effect as taught in the </w:t>
      </w:r>
      <w:proofErr w:type="spellStart"/>
      <w:r w:rsidRPr="00496483">
        <w:rPr>
          <w:rFonts w:ascii="Verdana" w:hAnsi="Verdana"/>
          <w:i/>
          <w:sz w:val="24"/>
          <w:szCs w:val="24"/>
        </w:rPr>
        <w:t>pratiya-samutpada</w:t>
      </w:r>
      <w:proofErr w:type="spellEnd"/>
      <w:r w:rsidRPr="00496483">
        <w:rPr>
          <w:rFonts w:ascii="Verdana" w:hAnsi="Verdana"/>
          <w:sz w:val="24"/>
          <w:szCs w:val="24"/>
        </w:rPr>
        <w:t xml:space="preserve"> (Conditioned Genesis or Dependent Origination).</w:t>
      </w:r>
    </w:p>
    <w:p w:rsidR="00496483" w:rsidRPr="00496483" w:rsidRDefault="00496483" w:rsidP="00496483">
      <w:pPr>
        <w:pStyle w:val="ListParagraph"/>
        <w:numPr>
          <w:ilvl w:val="0"/>
          <w:numId w:val="2"/>
        </w:numPr>
        <w:rPr>
          <w:rFonts w:ascii="Verdana" w:hAnsi="Verdana"/>
          <w:sz w:val="24"/>
          <w:szCs w:val="24"/>
        </w:rPr>
      </w:pPr>
      <w:r w:rsidRPr="00496483">
        <w:rPr>
          <w:rFonts w:ascii="Verdana" w:hAnsi="Verdana"/>
          <w:sz w:val="24"/>
          <w:szCs w:val="24"/>
        </w:rPr>
        <w:t>We understand, according to the teaching of the Buddha, that all conditioned things (</w:t>
      </w:r>
      <w:proofErr w:type="spellStart"/>
      <w:r w:rsidRPr="00496483">
        <w:rPr>
          <w:rFonts w:ascii="Verdana" w:hAnsi="Verdana"/>
          <w:i/>
          <w:sz w:val="24"/>
          <w:szCs w:val="24"/>
        </w:rPr>
        <w:t>samskara</w:t>
      </w:r>
      <w:proofErr w:type="spellEnd"/>
      <w:r w:rsidRPr="00496483">
        <w:rPr>
          <w:rFonts w:ascii="Verdana" w:hAnsi="Verdana"/>
          <w:sz w:val="24"/>
          <w:szCs w:val="24"/>
        </w:rPr>
        <w:t>) are impermanent (</w:t>
      </w:r>
      <w:proofErr w:type="spellStart"/>
      <w:r w:rsidRPr="00496483">
        <w:rPr>
          <w:rFonts w:ascii="Verdana" w:hAnsi="Verdana"/>
          <w:i/>
          <w:sz w:val="24"/>
          <w:szCs w:val="24"/>
        </w:rPr>
        <w:t>anitya</w:t>
      </w:r>
      <w:proofErr w:type="spellEnd"/>
      <w:r w:rsidRPr="00496483">
        <w:rPr>
          <w:rFonts w:ascii="Verdana" w:hAnsi="Verdana"/>
          <w:sz w:val="24"/>
          <w:szCs w:val="24"/>
        </w:rPr>
        <w:t xml:space="preserve">) and </w:t>
      </w:r>
      <w:proofErr w:type="spellStart"/>
      <w:r w:rsidRPr="00496483">
        <w:rPr>
          <w:rFonts w:ascii="Verdana" w:hAnsi="Verdana"/>
          <w:i/>
          <w:sz w:val="24"/>
          <w:szCs w:val="24"/>
        </w:rPr>
        <w:t>dukkha</w:t>
      </w:r>
      <w:proofErr w:type="spellEnd"/>
      <w:r w:rsidRPr="00496483">
        <w:rPr>
          <w:rFonts w:ascii="Verdana" w:hAnsi="Verdana"/>
          <w:sz w:val="24"/>
          <w:szCs w:val="24"/>
        </w:rPr>
        <w:t>, and that all conditioned and unconditioned things (dharma) are without self (</w:t>
      </w:r>
      <w:proofErr w:type="spellStart"/>
      <w:r w:rsidRPr="00496483">
        <w:rPr>
          <w:rFonts w:ascii="Verdana" w:hAnsi="Verdana"/>
          <w:i/>
          <w:sz w:val="24"/>
          <w:szCs w:val="24"/>
        </w:rPr>
        <w:t>anatma</w:t>
      </w:r>
      <w:proofErr w:type="spellEnd"/>
      <w:r w:rsidRPr="00496483">
        <w:rPr>
          <w:rFonts w:ascii="Verdana" w:hAnsi="Verdana"/>
          <w:sz w:val="24"/>
          <w:szCs w:val="24"/>
        </w:rPr>
        <w:t>).</w:t>
      </w:r>
    </w:p>
    <w:p w:rsidR="00496483" w:rsidRPr="00496483" w:rsidRDefault="00496483" w:rsidP="00496483">
      <w:pPr>
        <w:pStyle w:val="ListParagraph"/>
        <w:numPr>
          <w:ilvl w:val="0"/>
          <w:numId w:val="2"/>
        </w:numPr>
        <w:rPr>
          <w:rFonts w:ascii="Verdana" w:hAnsi="Verdana"/>
          <w:sz w:val="24"/>
          <w:szCs w:val="24"/>
        </w:rPr>
      </w:pPr>
      <w:r w:rsidRPr="00496483">
        <w:rPr>
          <w:rFonts w:ascii="Verdana" w:hAnsi="Verdana"/>
          <w:sz w:val="24"/>
          <w:szCs w:val="24"/>
        </w:rPr>
        <w:t>We accept the Thirty-Seven Qualities conducive to Enlightenment (</w:t>
      </w:r>
      <w:proofErr w:type="spellStart"/>
      <w:r w:rsidRPr="00496483">
        <w:rPr>
          <w:rFonts w:ascii="Verdana" w:hAnsi="Verdana"/>
          <w:i/>
          <w:sz w:val="24"/>
          <w:szCs w:val="24"/>
        </w:rPr>
        <w:t>bodhipaksa</w:t>
      </w:r>
      <w:proofErr w:type="spellEnd"/>
      <w:r w:rsidRPr="00496483">
        <w:rPr>
          <w:rFonts w:ascii="Verdana" w:hAnsi="Verdana"/>
          <w:i/>
          <w:sz w:val="24"/>
          <w:szCs w:val="24"/>
        </w:rPr>
        <w:t>-dharma</w:t>
      </w:r>
      <w:r w:rsidRPr="00496483">
        <w:rPr>
          <w:rFonts w:ascii="Verdana" w:hAnsi="Verdana"/>
          <w:sz w:val="24"/>
          <w:szCs w:val="24"/>
        </w:rPr>
        <w:t>) as different aspects of the Path taught by the Buddha leading to Enlightenment.</w:t>
      </w:r>
    </w:p>
    <w:p w:rsidR="00496483" w:rsidRPr="00496483" w:rsidRDefault="00496483" w:rsidP="00496483">
      <w:pPr>
        <w:pStyle w:val="ListParagraph"/>
        <w:numPr>
          <w:ilvl w:val="0"/>
          <w:numId w:val="2"/>
        </w:numPr>
        <w:rPr>
          <w:rFonts w:ascii="Verdana" w:hAnsi="Verdana"/>
          <w:sz w:val="24"/>
          <w:szCs w:val="24"/>
        </w:rPr>
      </w:pPr>
      <w:r w:rsidRPr="00496483">
        <w:rPr>
          <w:rFonts w:ascii="Verdana" w:hAnsi="Verdana"/>
          <w:sz w:val="24"/>
          <w:szCs w:val="24"/>
        </w:rPr>
        <w:t xml:space="preserve">There are three ways of attaining </w:t>
      </w:r>
      <w:proofErr w:type="spellStart"/>
      <w:r w:rsidRPr="00496483">
        <w:rPr>
          <w:rFonts w:ascii="Verdana" w:hAnsi="Verdana"/>
          <w:i/>
          <w:sz w:val="24"/>
          <w:szCs w:val="24"/>
        </w:rPr>
        <w:t>bodhi</w:t>
      </w:r>
      <w:proofErr w:type="spellEnd"/>
      <w:r w:rsidRPr="00496483">
        <w:rPr>
          <w:rFonts w:ascii="Verdana" w:hAnsi="Verdana"/>
          <w:sz w:val="24"/>
          <w:szCs w:val="24"/>
        </w:rPr>
        <w:t xml:space="preserve"> or Enlightenment, according to the ability and capacity of each individual: namely as a disciple (</w:t>
      </w:r>
      <w:proofErr w:type="spellStart"/>
      <w:r w:rsidRPr="00496483">
        <w:rPr>
          <w:rFonts w:ascii="Verdana" w:hAnsi="Verdana"/>
          <w:i/>
          <w:sz w:val="24"/>
          <w:szCs w:val="24"/>
        </w:rPr>
        <w:t>sravaka</w:t>
      </w:r>
      <w:proofErr w:type="spellEnd"/>
      <w:r w:rsidRPr="00496483">
        <w:rPr>
          <w:rFonts w:ascii="Verdana" w:hAnsi="Verdana"/>
          <w:sz w:val="24"/>
          <w:szCs w:val="24"/>
        </w:rPr>
        <w:t xml:space="preserve">), as a </w:t>
      </w:r>
      <w:proofErr w:type="spellStart"/>
      <w:r w:rsidRPr="00496483">
        <w:rPr>
          <w:rFonts w:ascii="Verdana" w:hAnsi="Verdana"/>
          <w:i/>
          <w:sz w:val="24"/>
          <w:szCs w:val="24"/>
        </w:rPr>
        <w:t>Pratyeka</w:t>
      </w:r>
      <w:proofErr w:type="spellEnd"/>
      <w:r w:rsidRPr="00496483">
        <w:rPr>
          <w:rFonts w:ascii="Verdana" w:hAnsi="Verdana"/>
          <w:i/>
          <w:sz w:val="24"/>
          <w:szCs w:val="24"/>
        </w:rPr>
        <w:t>-Buddha</w:t>
      </w:r>
      <w:r w:rsidRPr="00496483">
        <w:rPr>
          <w:rFonts w:ascii="Verdana" w:hAnsi="Verdana"/>
          <w:sz w:val="24"/>
          <w:szCs w:val="24"/>
        </w:rPr>
        <w:t xml:space="preserve">, and as a </w:t>
      </w:r>
      <w:proofErr w:type="spellStart"/>
      <w:r w:rsidRPr="00496483">
        <w:rPr>
          <w:rFonts w:ascii="Verdana" w:hAnsi="Verdana"/>
          <w:i/>
          <w:sz w:val="24"/>
          <w:szCs w:val="24"/>
        </w:rPr>
        <w:t>Samyak</w:t>
      </w:r>
      <w:proofErr w:type="spellEnd"/>
      <w:r w:rsidRPr="00496483">
        <w:rPr>
          <w:rFonts w:ascii="Verdana" w:hAnsi="Verdana"/>
          <w:i/>
          <w:sz w:val="24"/>
          <w:szCs w:val="24"/>
        </w:rPr>
        <w:t>-</w:t>
      </w:r>
      <w:proofErr w:type="spellStart"/>
      <w:r w:rsidRPr="00496483">
        <w:rPr>
          <w:rFonts w:ascii="Verdana" w:hAnsi="Verdana"/>
          <w:i/>
          <w:sz w:val="24"/>
          <w:szCs w:val="24"/>
        </w:rPr>
        <w:t>sam</w:t>
      </w:r>
      <w:proofErr w:type="spellEnd"/>
      <w:r w:rsidRPr="00496483">
        <w:rPr>
          <w:rFonts w:ascii="Verdana" w:hAnsi="Verdana"/>
          <w:i/>
          <w:sz w:val="24"/>
          <w:szCs w:val="24"/>
        </w:rPr>
        <w:t>-Buddha</w:t>
      </w:r>
      <w:r w:rsidRPr="00496483">
        <w:rPr>
          <w:rFonts w:ascii="Verdana" w:hAnsi="Verdana"/>
          <w:sz w:val="24"/>
          <w:szCs w:val="24"/>
        </w:rPr>
        <w:t xml:space="preserve"> (</w:t>
      </w:r>
      <w:r>
        <w:rPr>
          <w:rFonts w:ascii="Verdana" w:hAnsi="Verdana"/>
          <w:sz w:val="24"/>
          <w:szCs w:val="24"/>
        </w:rPr>
        <w:t>p</w:t>
      </w:r>
      <w:r w:rsidRPr="00496483">
        <w:rPr>
          <w:rFonts w:ascii="Verdana" w:hAnsi="Verdana"/>
          <w:sz w:val="24"/>
          <w:szCs w:val="24"/>
        </w:rPr>
        <w:t xml:space="preserve">erfectly and </w:t>
      </w:r>
      <w:r>
        <w:rPr>
          <w:rFonts w:ascii="Verdana" w:hAnsi="Verdana"/>
          <w:sz w:val="24"/>
          <w:szCs w:val="24"/>
        </w:rPr>
        <w:t>f</w:t>
      </w:r>
      <w:r w:rsidRPr="00496483">
        <w:rPr>
          <w:rFonts w:ascii="Verdana" w:hAnsi="Verdana"/>
          <w:sz w:val="24"/>
          <w:szCs w:val="24"/>
        </w:rPr>
        <w:t xml:space="preserve">ully </w:t>
      </w:r>
      <w:r>
        <w:rPr>
          <w:rFonts w:ascii="Verdana" w:hAnsi="Verdana"/>
          <w:sz w:val="24"/>
          <w:szCs w:val="24"/>
        </w:rPr>
        <w:t>e</w:t>
      </w:r>
      <w:r w:rsidRPr="00496483">
        <w:rPr>
          <w:rFonts w:ascii="Verdana" w:hAnsi="Verdana"/>
          <w:sz w:val="24"/>
          <w:szCs w:val="24"/>
        </w:rPr>
        <w:t xml:space="preserve">nlightened Buddha).  We accept it as the highest, noblest, and most heroic to follow the career of a Bodhisattva and to become a </w:t>
      </w:r>
      <w:proofErr w:type="spellStart"/>
      <w:r w:rsidRPr="00496483">
        <w:rPr>
          <w:rFonts w:ascii="Verdana" w:hAnsi="Verdana"/>
          <w:i/>
          <w:sz w:val="24"/>
          <w:szCs w:val="24"/>
        </w:rPr>
        <w:t>Samyak</w:t>
      </w:r>
      <w:proofErr w:type="spellEnd"/>
      <w:r w:rsidRPr="00496483">
        <w:rPr>
          <w:rFonts w:ascii="Verdana" w:hAnsi="Verdana"/>
          <w:i/>
          <w:sz w:val="24"/>
          <w:szCs w:val="24"/>
        </w:rPr>
        <w:t>-</w:t>
      </w:r>
      <w:proofErr w:type="spellStart"/>
      <w:r w:rsidRPr="00496483">
        <w:rPr>
          <w:rFonts w:ascii="Verdana" w:hAnsi="Verdana"/>
          <w:i/>
          <w:sz w:val="24"/>
          <w:szCs w:val="24"/>
        </w:rPr>
        <w:t>sam</w:t>
      </w:r>
      <w:proofErr w:type="spellEnd"/>
      <w:r w:rsidRPr="00496483">
        <w:rPr>
          <w:rFonts w:ascii="Verdana" w:hAnsi="Verdana"/>
          <w:i/>
          <w:sz w:val="24"/>
          <w:szCs w:val="24"/>
        </w:rPr>
        <w:t>-Buddha</w:t>
      </w:r>
      <w:r w:rsidRPr="00496483">
        <w:rPr>
          <w:rFonts w:ascii="Verdana" w:hAnsi="Verdana"/>
          <w:sz w:val="24"/>
          <w:szCs w:val="24"/>
        </w:rPr>
        <w:t xml:space="preserve"> in order to save others.</w:t>
      </w:r>
    </w:p>
    <w:p w:rsidR="00E24630" w:rsidRDefault="00496483" w:rsidP="00496483">
      <w:pPr>
        <w:pStyle w:val="ListParagraph"/>
        <w:numPr>
          <w:ilvl w:val="0"/>
          <w:numId w:val="2"/>
        </w:numPr>
        <w:rPr>
          <w:rFonts w:ascii="Verdana" w:hAnsi="Verdana"/>
          <w:sz w:val="24"/>
          <w:szCs w:val="24"/>
        </w:rPr>
      </w:pPr>
      <w:r w:rsidRPr="00496483">
        <w:rPr>
          <w:rFonts w:ascii="Verdana" w:hAnsi="Verdana"/>
          <w:sz w:val="24"/>
          <w:szCs w:val="24"/>
        </w:rPr>
        <w:t>We admit that in different countries there are differences with regard to the life of Buddhist monks, popular Buddhist beliefs and practices, rites and ceremonies, customs and habits.  These external forms and expressions should not be confused with the essential teachings of the Buddha.</w:t>
      </w:r>
    </w:p>
    <w:p w:rsidR="00496483" w:rsidRPr="00496483" w:rsidRDefault="00496483" w:rsidP="00496483">
      <w:pPr>
        <w:rPr>
          <w:rFonts w:ascii="Verdana" w:hAnsi="Verdana"/>
          <w:sz w:val="24"/>
          <w:szCs w:val="24"/>
        </w:rPr>
      </w:pPr>
      <w:r>
        <w:rPr>
          <w:rFonts w:ascii="Verdana" w:hAnsi="Verdana"/>
          <w:sz w:val="24"/>
          <w:szCs w:val="24"/>
        </w:rPr>
        <w:t xml:space="preserve">Source: Taken from </w:t>
      </w:r>
      <w:r w:rsidRPr="00496483">
        <w:rPr>
          <w:rFonts w:ascii="Verdana" w:hAnsi="Verdana"/>
          <w:sz w:val="24"/>
          <w:szCs w:val="24"/>
        </w:rPr>
        <w:t>http://www.vipassana.com</w:t>
      </w:r>
      <w:proofErr w:type="gramStart"/>
      <w:r w:rsidRPr="00496483">
        <w:rPr>
          <w:rFonts w:ascii="Verdana" w:hAnsi="Verdana"/>
          <w:sz w:val="24"/>
          <w:szCs w:val="24"/>
        </w:rPr>
        <w:t>/</w:t>
      </w:r>
      <w:r>
        <w:rPr>
          <w:rFonts w:ascii="Verdana" w:hAnsi="Verdana"/>
          <w:sz w:val="24"/>
          <w:szCs w:val="24"/>
        </w:rPr>
        <w:t xml:space="preserve">  (</w:t>
      </w:r>
      <w:proofErr w:type="spellStart"/>
      <w:proofErr w:type="gramEnd"/>
      <w:r>
        <w:rPr>
          <w:rFonts w:ascii="Verdana" w:hAnsi="Verdana"/>
          <w:sz w:val="24"/>
          <w:szCs w:val="24"/>
        </w:rPr>
        <w:t>Vipassana</w:t>
      </w:r>
      <w:proofErr w:type="spellEnd"/>
      <w:r>
        <w:rPr>
          <w:rFonts w:ascii="Verdana" w:hAnsi="Verdana"/>
          <w:sz w:val="24"/>
          <w:szCs w:val="24"/>
        </w:rPr>
        <w:t xml:space="preserve"> Fellowship </w:t>
      </w:r>
      <w:r w:rsidR="00C243B5">
        <w:rPr>
          <w:rFonts w:ascii="Verdana" w:hAnsi="Verdana"/>
          <w:sz w:val="24"/>
          <w:szCs w:val="24"/>
        </w:rPr>
        <w:t xml:space="preserve">online </w:t>
      </w:r>
      <w:r w:rsidRPr="00496483">
        <w:rPr>
          <w:rFonts w:ascii="Verdana" w:hAnsi="Verdana"/>
          <w:sz w:val="24"/>
          <w:szCs w:val="24"/>
        </w:rPr>
        <w:t>meditation</w:t>
      </w:r>
      <w:r w:rsidR="00C243B5">
        <w:rPr>
          <w:rFonts w:ascii="Verdana" w:hAnsi="Verdana"/>
          <w:sz w:val="24"/>
          <w:szCs w:val="24"/>
        </w:rPr>
        <w:t xml:space="preserve"> course</w:t>
      </w:r>
      <w:r w:rsidRPr="00496483">
        <w:rPr>
          <w:rFonts w:ascii="Verdana" w:hAnsi="Verdana"/>
          <w:sz w:val="24"/>
          <w:szCs w:val="24"/>
        </w:rPr>
        <w:t xml:space="preserve"> from the Theravada tradition for the spiritual devel</w:t>
      </w:r>
      <w:r>
        <w:rPr>
          <w:rFonts w:ascii="Verdana" w:hAnsi="Verdana"/>
          <w:sz w:val="24"/>
          <w:szCs w:val="24"/>
        </w:rPr>
        <w:t>opment of people of all faiths and</w:t>
      </w:r>
      <w:r w:rsidRPr="00496483">
        <w:rPr>
          <w:rFonts w:ascii="Verdana" w:hAnsi="Verdana"/>
          <w:sz w:val="24"/>
          <w:szCs w:val="24"/>
        </w:rPr>
        <w:t xml:space="preserve"> none</w:t>
      </w:r>
      <w:r>
        <w:rPr>
          <w:rFonts w:ascii="Verdana" w:hAnsi="Verdana"/>
          <w:sz w:val="24"/>
          <w:szCs w:val="24"/>
        </w:rPr>
        <w:t>.)</w:t>
      </w:r>
    </w:p>
    <w:sectPr w:rsidR="00496483" w:rsidRPr="00496483" w:rsidSect="0049648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44FBB"/>
    <w:multiLevelType w:val="hybridMultilevel"/>
    <w:tmpl w:val="C1BCD1F0"/>
    <w:lvl w:ilvl="0" w:tplc="3802F892">
      <w:start w:val="1"/>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A2773E2"/>
    <w:multiLevelType w:val="hybridMultilevel"/>
    <w:tmpl w:val="E110A5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96483"/>
    <w:rsid w:val="00256B10"/>
    <w:rsid w:val="00381B09"/>
    <w:rsid w:val="003972EA"/>
    <w:rsid w:val="00496483"/>
    <w:rsid w:val="00AD00D9"/>
    <w:rsid w:val="00AD58F8"/>
    <w:rsid w:val="00C243B5"/>
    <w:rsid w:val="00C970C3"/>
    <w:rsid w:val="00F645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2014-03-19T02:17:00Z</dcterms:created>
  <dcterms:modified xsi:type="dcterms:W3CDTF">2014-03-25T00:05:00Z</dcterms:modified>
</cp:coreProperties>
</file>