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904"/>
        <w:gridCol w:w="7338"/>
      </w:tblGrid>
      <w:tr w:rsidR="006D21B3" w:rsidTr="00651A70">
        <w:trPr>
          <w:jc w:val="center"/>
        </w:trPr>
        <w:tc>
          <w:tcPr>
            <w:tcW w:w="0" w:type="auto"/>
            <w:gridSpan w:val="2"/>
          </w:tcPr>
          <w:p w:rsidR="006E7DB6" w:rsidRDefault="006E7DB6" w:rsidP="00F85585">
            <w:pPr>
              <w:jc w:val="center"/>
              <w:rPr>
                <w:rFonts w:ascii="Arial" w:hAnsi="Arial" w:cs="Arial"/>
                <w:b/>
              </w:rPr>
            </w:pPr>
          </w:p>
          <w:p w:rsidR="00F85585" w:rsidRDefault="006E7DB6" w:rsidP="00F855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85585" w:rsidRPr="00F85585">
              <w:rPr>
                <w:rFonts w:ascii="Arial" w:hAnsi="Arial" w:cs="Arial"/>
                <w:b/>
              </w:rPr>
              <w:t>HE FIVE AGGREGATES</w:t>
            </w:r>
            <w:r w:rsidR="002D173A">
              <w:rPr>
                <w:rFonts w:ascii="Arial" w:hAnsi="Arial" w:cs="Arial"/>
                <w:b/>
              </w:rPr>
              <w:t xml:space="preserve"> </w:t>
            </w:r>
          </w:p>
          <w:p w:rsidR="002D173A" w:rsidRDefault="002D173A" w:rsidP="002D17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Aggregates of which a Human Being Is Composed</w:t>
            </w:r>
          </w:p>
          <w:p w:rsidR="006E7DB6" w:rsidRPr="00F85585" w:rsidRDefault="006E7DB6" w:rsidP="002D17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5F7C" w:rsidTr="0050602C">
        <w:trPr>
          <w:jc w:val="center"/>
        </w:trPr>
        <w:tc>
          <w:tcPr>
            <w:tcW w:w="0" w:type="auto"/>
            <w:gridSpan w:val="2"/>
          </w:tcPr>
          <w:p w:rsidR="006E7DB6" w:rsidRDefault="006E7DB6" w:rsidP="00B35F7C">
            <w:pPr>
              <w:rPr>
                <w:rFonts w:ascii="Arial" w:hAnsi="Arial" w:cs="Arial"/>
              </w:rPr>
            </w:pPr>
          </w:p>
          <w:p w:rsidR="005E1B37" w:rsidRDefault="00B35F7C" w:rsidP="005E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Five Aggregates lead to </w:t>
            </w:r>
            <w:r w:rsidRPr="00B35F7C">
              <w:rPr>
                <w:rFonts w:ascii="Arial" w:hAnsi="Arial" w:cs="Arial"/>
              </w:rPr>
              <w:t xml:space="preserve">the Buddhist analysis of </w:t>
            </w:r>
            <w:r w:rsidRPr="00B35F7C">
              <w:rPr>
                <w:rFonts w:ascii="Arial" w:hAnsi="Arial" w:cs="Arial"/>
                <w:i/>
              </w:rPr>
              <w:t>personal experience</w:t>
            </w:r>
            <w:r w:rsidRPr="00B35F7C">
              <w:rPr>
                <w:rFonts w:ascii="Arial" w:hAnsi="Arial" w:cs="Arial"/>
              </w:rPr>
              <w:t xml:space="preserve"> or the Buddhist analysis of the </w:t>
            </w:r>
            <w:r w:rsidRPr="00B27019">
              <w:rPr>
                <w:rFonts w:ascii="Arial" w:hAnsi="Arial" w:cs="Arial"/>
                <w:i/>
              </w:rPr>
              <w:t>personality</w:t>
            </w:r>
            <w:r w:rsidRPr="00B35F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</w:t>
            </w:r>
            <w:r w:rsidRPr="00B35F7C">
              <w:rPr>
                <w:rFonts w:ascii="Arial" w:hAnsi="Arial" w:cs="Arial"/>
              </w:rPr>
              <w:t xml:space="preserve">e analysis of personal experience </w:t>
            </w:r>
            <w:r>
              <w:rPr>
                <w:rFonts w:ascii="Arial" w:hAnsi="Arial" w:cs="Arial"/>
              </w:rPr>
              <w:t>follows</w:t>
            </w:r>
            <w:r w:rsidR="006E7DB6">
              <w:rPr>
                <w:rFonts w:ascii="Arial" w:hAnsi="Arial" w:cs="Arial"/>
              </w:rPr>
              <w:t xml:space="preserve"> along two lines</w:t>
            </w:r>
            <w:r>
              <w:rPr>
                <w:rFonts w:ascii="Arial" w:hAnsi="Arial" w:cs="Arial"/>
              </w:rPr>
              <w:t>:</w:t>
            </w:r>
            <w:r w:rsidR="006E7DB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(1) </w:t>
            </w:r>
            <w:r w:rsidRPr="00B35F7C">
              <w:rPr>
                <w:rFonts w:ascii="Arial" w:hAnsi="Arial" w:cs="Arial"/>
              </w:rPr>
              <w:t xml:space="preserve">with regard to the </w:t>
            </w:r>
            <w:r w:rsidRPr="00BD1BB5">
              <w:rPr>
                <w:rFonts w:ascii="Arial" w:hAnsi="Arial" w:cs="Arial"/>
                <w:i/>
              </w:rPr>
              <w:t>body</w:t>
            </w:r>
            <w:r w:rsidRPr="00B35F7C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(2) </w:t>
            </w:r>
            <w:r w:rsidRPr="00B35F7C">
              <w:rPr>
                <w:rFonts w:ascii="Arial" w:hAnsi="Arial" w:cs="Arial"/>
              </w:rPr>
              <w:t xml:space="preserve">with regard to the </w:t>
            </w:r>
            <w:r w:rsidRPr="00BD1BB5">
              <w:rPr>
                <w:rFonts w:ascii="Arial" w:hAnsi="Arial" w:cs="Arial"/>
                <w:i/>
              </w:rPr>
              <w:t>mind</w:t>
            </w:r>
            <w:r w:rsidRPr="00B35F7C">
              <w:rPr>
                <w:rFonts w:ascii="Arial" w:hAnsi="Arial" w:cs="Arial"/>
              </w:rPr>
              <w:t>.</w:t>
            </w:r>
            <w:r w:rsidR="006E7DB6">
              <w:rPr>
                <w:rFonts w:ascii="Arial" w:hAnsi="Arial" w:cs="Arial"/>
              </w:rPr>
              <w:t xml:space="preserve"> </w:t>
            </w:r>
            <w:r w:rsidR="005E1B37">
              <w:rPr>
                <w:rFonts w:ascii="Arial" w:hAnsi="Arial" w:cs="Arial"/>
              </w:rPr>
              <w:t>T</w:t>
            </w:r>
            <w:r w:rsidR="005E1B37" w:rsidRPr="005E1B37">
              <w:rPr>
                <w:rFonts w:ascii="Arial" w:hAnsi="Arial" w:cs="Arial"/>
              </w:rPr>
              <w:t xml:space="preserve">he </w:t>
            </w:r>
            <w:r w:rsidR="005E1B37">
              <w:rPr>
                <w:rFonts w:ascii="Arial" w:hAnsi="Arial" w:cs="Arial"/>
              </w:rPr>
              <w:t xml:space="preserve">concept of </w:t>
            </w:r>
            <w:r w:rsidR="005E1B37" w:rsidRPr="005E1B37">
              <w:rPr>
                <w:rFonts w:ascii="Arial" w:hAnsi="Arial" w:cs="Arial"/>
              </w:rPr>
              <w:t xml:space="preserve">‘self’ is a convenient term for a collection of physical and mental factors, in the same way that the </w:t>
            </w:r>
            <w:r w:rsidR="005E1B37">
              <w:rPr>
                <w:rFonts w:ascii="Arial" w:hAnsi="Arial" w:cs="Arial"/>
              </w:rPr>
              <w:t>word</w:t>
            </w:r>
            <w:r w:rsidR="005E1B37" w:rsidRPr="005E1B37">
              <w:rPr>
                <w:rFonts w:ascii="Arial" w:hAnsi="Arial" w:cs="Arial"/>
              </w:rPr>
              <w:t xml:space="preserve"> ‘forest’ is a convenient term for a collection of trees.</w:t>
            </w:r>
          </w:p>
          <w:p w:rsidR="006E7DB6" w:rsidRDefault="006E7DB6" w:rsidP="001D38FB">
            <w:pPr>
              <w:rPr>
                <w:rFonts w:ascii="Arial" w:hAnsi="Arial" w:cs="Arial"/>
              </w:rPr>
            </w:pPr>
          </w:p>
        </w:tc>
      </w:tr>
      <w:tr w:rsidR="006E7DB6" w:rsidTr="00677E62">
        <w:trPr>
          <w:jc w:val="center"/>
        </w:trPr>
        <w:tc>
          <w:tcPr>
            <w:tcW w:w="0" w:type="auto"/>
          </w:tcPr>
          <w:p w:rsidR="006E7DB6" w:rsidRPr="006E7DB6" w:rsidRDefault="006E7DB6" w:rsidP="00DA75D9">
            <w:pPr>
              <w:jc w:val="center"/>
              <w:rPr>
                <w:rFonts w:ascii="Arial" w:hAnsi="Arial" w:cs="Arial"/>
                <w:b/>
                <w:i/>
              </w:rPr>
            </w:pPr>
            <w:r w:rsidRPr="006E7DB6">
              <w:rPr>
                <w:rFonts w:ascii="Arial" w:hAnsi="Arial" w:cs="Arial"/>
                <w:b/>
                <w:i/>
              </w:rPr>
              <w:t>Aggregate</w:t>
            </w:r>
          </w:p>
          <w:p w:rsidR="006E7DB6" w:rsidRDefault="006E7DB6" w:rsidP="00DA75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E7DB6" w:rsidRPr="006E7DB6" w:rsidRDefault="006E7DB6" w:rsidP="006E7DB6">
            <w:pPr>
              <w:jc w:val="center"/>
              <w:rPr>
                <w:rFonts w:ascii="Arial" w:hAnsi="Arial" w:cs="Arial"/>
                <w:b/>
                <w:i/>
              </w:rPr>
            </w:pPr>
            <w:r w:rsidRPr="006E7DB6">
              <w:rPr>
                <w:rFonts w:ascii="Arial" w:hAnsi="Arial" w:cs="Arial"/>
                <w:b/>
                <w:i/>
              </w:rPr>
              <w:t>Description</w:t>
            </w:r>
          </w:p>
        </w:tc>
      </w:tr>
      <w:tr w:rsidR="006E7DB6" w:rsidTr="00317346">
        <w:trPr>
          <w:jc w:val="center"/>
        </w:trPr>
        <w:tc>
          <w:tcPr>
            <w:tcW w:w="0" w:type="auto"/>
          </w:tcPr>
          <w:p w:rsidR="006E7DB6" w:rsidRPr="002D173A" w:rsidRDefault="006E7DB6">
            <w:pPr>
              <w:rPr>
                <w:rFonts w:ascii="Arial" w:hAnsi="Arial" w:cs="Arial"/>
                <w:b/>
              </w:rPr>
            </w:pPr>
            <w:r w:rsidRPr="002D173A">
              <w:rPr>
                <w:rFonts w:ascii="Arial" w:hAnsi="Arial" w:cs="Arial"/>
                <w:b/>
              </w:rPr>
              <w:t>Body</w:t>
            </w:r>
          </w:p>
          <w:p w:rsidR="006E7DB6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</w:t>
            </w:r>
          </w:p>
          <w:p w:rsidR="006E7DB6" w:rsidRPr="002D173A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(Pali: </w:t>
            </w:r>
            <w:proofErr w:type="spellStart"/>
            <w:r>
              <w:rPr>
                <w:rFonts w:ascii="Arial" w:hAnsi="Arial" w:cs="Arial"/>
                <w:i/>
              </w:rPr>
              <w:t>rupa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6E7DB6" w:rsidRDefault="006E7DB6" w:rsidP="005E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 or form refers to ma</w:t>
            </w:r>
            <w:r w:rsidRPr="005E1B37">
              <w:rPr>
                <w:rFonts w:ascii="Arial" w:hAnsi="Arial" w:cs="Arial"/>
              </w:rPr>
              <w:t xml:space="preserve">terial or physical factors. It includes </w:t>
            </w:r>
            <w:r>
              <w:rPr>
                <w:rFonts w:ascii="Arial" w:hAnsi="Arial" w:cs="Arial"/>
              </w:rPr>
              <w:t>the</w:t>
            </w:r>
            <w:r w:rsidRPr="005E1B37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y</w:t>
            </w:r>
            <w:r w:rsidR="00BD1B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</w:t>
            </w:r>
            <w:r w:rsidRPr="005E1B37">
              <w:rPr>
                <w:rFonts w:ascii="Arial" w:hAnsi="Arial" w:cs="Arial"/>
              </w:rPr>
              <w:t xml:space="preserve">the material objects that surround us </w:t>
            </w:r>
            <w:r>
              <w:rPr>
                <w:rFonts w:ascii="Arial" w:hAnsi="Arial" w:cs="Arial"/>
              </w:rPr>
              <w:t>–</w:t>
            </w:r>
            <w:r w:rsidRPr="005E1B37">
              <w:rPr>
                <w:rFonts w:ascii="Arial" w:hAnsi="Arial" w:cs="Arial"/>
              </w:rPr>
              <w:t xml:space="preserve"> the earth, </w:t>
            </w:r>
            <w:r>
              <w:rPr>
                <w:rFonts w:ascii="Arial" w:hAnsi="Arial" w:cs="Arial"/>
              </w:rPr>
              <w:t xml:space="preserve">trees, buildings, </w:t>
            </w:r>
            <w:r w:rsidRPr="005E1B37">
              <w:rPr>
                <w:rFonts w:ascii="Arial" w:hAnsi="Arial" w:cs="Arial"/>
              </w:rPr>
              <w:t xml:space="preserve">oceans, </w:t>
            </w:r>
            <w:r>
              <w:rPr>
                <w:rFonts w:ascii="Arial" w:hAnsi="Arial" w:cs="Arial"/>
              </w:rPr>
              <w:t>etc</w:t>
            </w:r>
            <w:r w:rsidRPr="005E1B37">
              <w:rPr>
                <w:rFonts w:ascii="Arial" w:hAnsi="Arial" w:cs="Arial"/>
              </w:rPr>
              <w:t>.</w:t>
            </w:r>
          </w:p>
          <w:p w:rsidR="006E7DB6" w:rsidRDefault="006E7DB6" w:rsidP="00453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relation to the physical body (composed of sub-atomic particles; Pali: </w:t>
            </w:r>
            <w:proofErr w:type="spellStart"/>
            <w:r w:rsidRPr="002D173A">
              <w:rPr>
                <w:rFonts w:ascii="Arial" w:hAnsi="Arial" w:cs="Arial"/>
                <w:i/>
              </w:rPr>
              <w:t>kalapa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6E7DB6" w:rsidRDefault="006E7DB6" w:rsidP="005E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6 sense faculties</w:t>
            </w:r>
          </w:p>
          <w:p w:rsidR="006E7DB6" w:rsidRDefault="006E7DB6" w:rsidP="005E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(eye, ear, nose, tongue, body, intellect)</w:t>
            </w:r>
          </w:p>
          <w:p w:rsidR="006E7DB6" w:rsidRDefault="006E7DB6" w:rsidP="005E1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6 sense objects</w:t>
            </w:r>
          </w:p>
          <w:p w:rsidR="006E7DB6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(sights, sounds, smells, tastes, tactile sensations, non-physical objects of perception)</w:t>
            </w:r>
          </w:p>
          <w:p w:rsidR="006E7DB6" w:rsidRDefault="006E7DB6">
            <w:pPr>
              <w:rPr>
                <w:rFonts w:ascii="Arial" w:hAnsi="Arial" w:cs="Arial"/>
              </w:rPr>
            </w:pPr>
          </w:p>
        </w:tc>
      </w:tr>
      <w:tr w:rsidR="006E7DB6" w:rsidTr="009A3F98">
        <w:trPr>
          <w:jc w:val="center"/>
        </w:trPr>
        <w:tc>
          <w:tcPr>
            <w:tcW w:w="0" w:type="auto"/>
          </w:tcPr>
          <w:p w:rsidR="006E7DB6" w:rsidRPr="002D173A" w:rsidRDefault="006E7DB6">
            <w:pPr>
              <w:rPr>
                <w:rFonts w:ascii="Arial" w:hAnsi="Arial" w:cs="Arial"/>
                <w:b/>
              </w:rPr>
            </w:pPr>
            <w:r w:rsidRPr="002D173A">
              <w:rPr>
                <w:rFonts w:ascii="Arial" w:hAnsi="Arial" w:cs="Arial"/>
                <w:b/>
              </w:rPr>
              <w:t>Consciousness</w:t>
            </w:r>
          </w:p>
          <w:p w:rsidR="006E7DB6" w:rsidRPr="00B35F7C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(Pali: </w:t>
            </w:r>
            <w:proofErr w:type="spellStart"/>
            <w:r>
              <w:rPr>
                <w:rFonts w:ascii="Arial" w:hAnsi="Arial" w:cs="Arial"/>
                <w:i/>
              </w:rPr>
              <w:t>vinnana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6E7DB6" w:rsidRDefault="006E7DB6" w:rsidP="00453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Cognizing – observing </w:t>
            </w:r>
            <w:r w:rsidRPr="00B27019">
              <w:rPr>
                <w:rFonts w:ascii="Arial" w:hAnsi="Arial" w:cs="Arial"/>
                <w:i/>
              </w:rPr>
              <w:t>objectively</w:t>
            </w:r>
            <w:r>
              <w:rPr>
                <w:rFonts w:ascii="Arial" w:hAnsi="Arial" w:cs="Arial"/>
              </w:rPr>
              <w:t>:</w:t>
            </w:r>
          </w:p>
          <w:p w:rsidR="006E7DB6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6 consciousnesses</w:t>
            </w:r>
          </w:p>
          <w:p w:rsidR="006E7DB6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(visual, auditory, olfactory, gustatory, tactile, intellect)</w:t>
            </w:r>
          </w:p>
          <w:p w:rsidR="006E7DB6" w:rsidRDefault="006E7DB6">
            <w:pPr>
              <w:rPr>
                <w:rFonts w:ascii="Arial" w:hAnsi="Arial" w:cs="Arial"/>
              </w:rPr>
            </w:pPr>
          </w:p>
        </w:tc>
      </w:tr>
      <w:tr w:rsidR="00B27019" w:rsidTr="009A3F98">
        <w:trPr>
          <w:jc w:val="center"/>
        </w:trPr>
        <w:tc>
          <w:tcPr>
            <w:tcW w:w="0" w:type="auto"/>
          </w:tcPr>
          <w:p w:rsidR="00B27019" w:rsidRDefault="00B27019" w:rsidP="00B27019">
            <w:pPr>
              <w:rPr>
                <w:rFonts w:ascii="Arial" w:hAnsi="Arial" w:cs="Arial"/>
                <w:b/>
              </w:rPr>
            </w:pPr>
            <w:r w:rsidRPr="002D173A">
              <w:rPr>
                <w:rFonts w:ascii="Arial" w:hAnsi="Arial" w:cs="Arial"/>
                <w:b/>
              </w:rPr>
              <w:t>Perception</w:t>
            </w:r>
          </w:p>
          <w:p w:rsidR="00B27019" w:rsidRPr="00B35F7C" w:rsidRDefault="00B27019" w:rsidP="00B2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(Pali: </w:t>
            </w:r>
            <w:proofErr w:type="spellStart"/>
            <w:r>
              <w:rPr>
                <w:rFonts w:ascii="Arial" w:hAnsi="Arial" w:cs="Arial"/>
                <w:i/>
              </w:rPr>
              <w:t>sanna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27019" w:rsidRDefault="00B27019" w:rsidP="00B2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Recognizing</w:t>
            </w:r>
          </w:p>
          <w:p w:rsidR="00B27019" w:rsidRDefault="00B27019" w:rsidP="00B2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</w:t>
            </w:r>
          </w:p>
          <w:p w:rsidR="00B27019" w:rsidRPr="002D173A" w:rsidRDefault="00B2701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B27019" w:rsidRPr="001D38FB" w:rsidRDefault="00B27019" w:rsidP="00B27019">
            <w:pPr>
              <w:rPr>
                <w:rFonts w:ascii="Arial" w:hAnsi="Arial" w:cs="Arial"/>
                <w:i/>
              </w:rPr>
            </w:pPr>
            <w:r w:rsidRPr="001D38FB">
              <w:rPr>
                <w:rFonts w:ascii="Arial" w:hAnsi="Arial" w:cs="Arial"/>
                <w:i/>
              </w:rPr>
              <w:t>Conceptual dimension</w:t>
            </w:r>
          </w:p>
          <w:p w:rsidR="00B27019" w:rsidRDefault="00B27019" w:rsidP="00B27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the forming </w:t>
            </w:r>
            <w:r w:rsidRPr="001D38FB">
              <w:rPr>
                <w:rFonts w:ascii="Arial" w:hAnsi="Arial" w:cs="Arial"/>
              </w:rPr>
              <w:t xml:space="preserve">of a concept of an </w:t>
            </w:r>
            <w:r w:rsidRPr="00BD1BB5">
              <w:rPr>
                <w:rFonts w:ascii="Arial" w:hAnsi="Arial" w:cs="Arial"/>
                <w:i/>
              </w:rPr>
              <w:t>idea</w:t>
            </w:r>
            <w:r w:rsidRPr="001D38FB">
              <w:rPr>
                <w:rFonts w:ascii="Arial" w:hAnsi="Arial" w:cs="Arial"/>
              </w:rPr>
              <w:t xml:space="preserve"> about a particular object. </w:t>
            </w:r>
            <w:r>
              <w:rPr>
                <w:rFonts w:ascii="Arial" w:hAnsi="Arial" w:cs="Arial"/>
              </w:rPr>
              <w:t xml:space="preserve">One has </w:t>
            </w:r>
            <w:r w:rsidRPr="001D38FB">
              <w:rPr>
                <w:rFonts w:ascii="Arial" w:hAnsi="Arial" w:cs="Arial"/>
              </w:rPr>
              <w:t>a conceptual element in the sense of introducing a definite, determinate idea about the object of experience</w:t>
            </w:r>
            <w:r>
              <w:rPr>
                <w:rFonts w:ascii="Arial" w:hAnsi="Arial" w:cs="Arial"/>
              </w:rPr>
              <w:t>, for example: good/bad; nice/not nice; right/wrong.</w:t>
            </w:r>
          </w:p>
          <w:p w:rsidR="00B27019" w:rsidRDefault="00B27019" w:rsidP="00B27019">
            <w:pPr>
              <w:rPr>
                <w:rFonts w:ascii="Arial" w:hAnsi="Arial" w:cs="Arial"/>
              </w:rPr>
            </w:pPr>
          </w:p>
        </w:tc>
      </w:tr>
      <w:tr w:rsidR="006E7DB6" w:rsidTr="009D2C83">
        <w:trPr>
          <w:jc w:val="center"/>
        </w:trPr>
        <w:tc>
          <w:tcPr>
            <w:tcW w:w="0" w:type="auto"/>
          </w:tcPr>
          <w:p w:rsidR="006E7DB6" w:rsidRDefault="006E7DB6">
            <w:pPr>
              <w:rPr>
                <w:rFonts w:ascii="Arial" w:hAnsi="Arial" w:cs="Arial"/>
              </w:rPr>
            </w:pPr>
            <w:r w:rsidRPr="002D173A">
              <w:rPr>
                <w:rFonts w:ascii="Arial" w:hAnsi="Arial" w:cs="Arial"/>
                <w:b/>
              </w:rPr>
              <w:t>Sensation</w:t>
            </w:r>
          </w:p>
          <w:p w:rsidR="006E7DB6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(Pali: </w:t>
            </w:r>
            <w:proofErr w:type="spellStart"/>
            <w:r w:rsidRPr="001F38E3">
              <w:rPr>
                <w:rFonts w:ascii="Arial" w:hAnsi="Arial" w:cs="Arial"/>
                <w:i/>
              </w:rPr>
              <w:t>vedana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E7DB6" w:rsidRDefault="006E7DB6" w:rsidP="00F85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Feelings</w:t>
            </w:r>
          </w:p>
        </w:tc>
        <w:tc>
          <w:tcPr>
            <w:tcW w:w="0" w:type="auto"/>
          </w:tcPr>
          <w:p w:rsidR="006E7DB6" w:rsidRPr="001D38FB" w:rsidRDefault="006E7DB6" w:rsidP="001D38F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Emotional dimension</w:t>
            </w:r>
          </w:p>
          <w:p w:rsidR="006E7DB6" w:rsidRDefault="006E7DB6">
            <w:pPr>
              <w:rPr>
                <w:rFonts w:ascii="Arial" w:hAnsi="Arial" w:cs="Arial"/>
              </w:rPr>
            </w:pPr>
            <w:r w:rsidRPr="005E1B37">
              <w:rPr>
                <w:rFonts w:ascii="Arial" w:hAnsi="Arial" w:cs="Arial"/>
              </w:rPr>
              <w:t>When an object is experienced, that experience takes on one of these emotional tones</w:t>
            </w:r>
            <w:r>
              <w:rPr>
                <w:rFonts w:ascii="Arial" w:hAnsi="Arial" w:cs="Arial"/>
              </w:rPr>
              <w:t xml:space="preserve"> or elements: pleasant (pleasure)/unpleasant (displeasure)/neutral (indifference)</w:t>
            </w:r>
          </w:p>
          <w:p w:rsidR="006E7DB6" w:rsidRDefault="006E7DB6">
            <w:pPr>
              <w:rPr>
                <w:rFonts w:ascii="Arial" w:hAnsi="Arial" w:cs="Arial"/>
              </w:rPr>
            </w:pPr>
          </w:p>
        </w:tc>
      </w:tr>
      <w:tr w:rsidR="006E7DB6" w:rsidTr="004502B8">
        <w:trPr>
          <w:jc w:val="center"/>
        </w:trPr>
        <w:tc>
          <w:tcPr>
            <w:tcW w:w="0" w:type="auto"/>
          </w:tcPr>
          <w:p w:rsidR="006E7DB6" w:rsidRDefault="006E7DB6">
            <w:pPr>
              <w:rPr>
                <w:rFonts w:ascii="Arial" w:hAnsi="Arial" w:cs="Arial"/>
                <w:b/>
              </w:rPr>
            </w:pPr>
            <w:r w:rsidRPr="002D173A">
              <w:rPr>
                <w:rFonts w:ascii="Arial" w:hAnsi="Arial" w:cs="Arial"/>
                <w:b/>
              </w:rPr>
              <w:t>Reaction</w:t>
            </w:r>
          </w:p>
          <w:p w:rsidR="006E7DB6" w:rsidRPr="002D173A" w:rsidRDefault="006E7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(Pali: </w:t>
            </w:r>
            <w:proofErr w:type="spellStart"/>
            <w:r w:rsidRPr="001F38E3">
              <w:rPr>
                <w:rFonts w:ascii="Arial" w:hAnsi="Arial" w:cs="Arial"/>
                <w:i/>
              </w:rPr>
              <w:t>sank</w:t>
            </w:r>
            <w:r>
              <w:rPr>
                <w:rFonts w:ascii="Arial" w:hAnsi="Arial" w:cs="Arial"/>
                <w:i/>
              </w:rPr>
              <w:t>h</w:t>
            </w:r>
            <w:r w:rsidRPr="001F38E3">
              <w:rPr>
                <w:rFonts w:ascii="Arial" w:hAnsi="Arial" w:cs="Arial"/>
                <w:i/>
              </w:rPr>
              <w:t>ara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E7DB6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formation </w:t>
            </w:r>
            <w:r w:rsidRPr="006E7DB6">
              <w:rPr>
                <w:rFonts w:ascii="Arial" w:hAnsi="Arial" w:cs="Arial"/>
                <w:i/>
              </w:rPr>
              <w:t>and</w:t>
            </w:r>
          </w:p>
          <w:p w:rsidR="006E7DB6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Volition</w:t>
            </w:r>
          </w:p>
          <w:p w:rsidR="006E7DB6" w:rsidRDefault="006E7DB6">
            <w:pPr>
              <w:rPr>
                <w:rFonts w:ascii="Arial" w:hAnsi="Arial" w:cs="Arial"/>
              </w:rPr>
            </w:pPr>
          </w:p>
          <w:p w:rsidR="006E7DB6" w:rsidRDefault="006E7DB6" w:rsidP="002D17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E7DB6" w:rsidRPr="001D38FB" w:rsidRDefault="006E7DB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Moral dimension</w:t>
            </w:r>
          </w:p>
          <w:p w:rsidR="006E7DB6" w:rsidRDefault="006E7DB6">
            <w:pPr>
              <w:rPr>
                <w:rFonts w:ascii="Arial" w:hAnsi="Arial" w:cs="Arial"/>
              </w:rPr>
            </w:pPr>
            <w:r w:rsidRPr="001D38FB">
              <w:rPr>
                <w:rFonts w:ascii="Arial" w:hAnsi="Arial" w:cs="Arial"/>
              </w:rPr>
              <w:t xml:space="preserve">This aggregate may be described as a </w:t>
            </w:r>
            <w:r w:rsidRPr="006E7DB6">
              <w:rPr>
                <w:rFonts w:ascii="Arial" w:hAnsi="Arial" w:cs="Arial"/>
                <w:i/>
              </w:rPr>
              <w:t>conditioned response</w:t>
            </w:r>
            <w:r w:rsidRPr="001D38FB">
              <w:rPr>
                <w:rFonts w:ascii="Arial" w:hAnsi="Arial" w:cs="Arial"/>
              </w:rPr>
              <w:t xml:space="preserve"> to the object of experience</w:t>
            </w:r>
            <w:r>
              <w:rPr>
                <w:rFonts w:ascii="Arial" w:hAnsi="Arial" w:cs="Arial"/>
              </w:rPr>
              <w:t xml:space="preserve"> (reacting based on mental conditioning), for example:</w:t>
            </w:r>
          </w:p>
          <w:p w:rsidR="006E7DB6" w:rsidRDefault="006E7DB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liking/disliking</w:t>
            </w:r>
            <w:proofErr w:type="gramEnd"/>
            <w:r>
              <w:rPr>
                <w:rFonts w:ascii="Arial" w:hAnsi="Arial" w:cs="Arial"/>
              </w:rPr>
              <w:t>; attachment/aversion; greed/hatred.</w:t>
            </w:r>
          </w:p>
          <w:p w:rsidR="006E7DB6" w:rsidRDefault="006E7DB6" w:rsidP="001D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M</w:t>
            </w:r>
            <w:r w:rsidRPr="001D38FB">
              <w:rPr>
                <w:rFonts w:ascii="Arial" w:hAnsi="Arial" w:cs="Arial"/>
              </w:rPr>
              <w:t xml:space="preserve">ental formation </w:t>
            </w:r>
            <w:r>
              <w:rPr>
                <w:rFonts w:ascii="Arial" w:hAnsi="Arial" w:cs="Arial"/>
              </w:rPr>
              <w:t>is</w:t>
            </w:r>
            <w:r w:rsidRPr="001D38FB">
              <w:rPr>
                <w:rFonts w:ascii="Arial" w:hAnsi="Arial" w:cs="Arial"/>
              </w:rPr>
              <w:t xml:space="preserve"> the impression created by previous actions, the habit energy stored up from countless former lives</w:t>
            </w:r>
            <w:r>
              <w:rPr>
                <w:rFonts w:ascii="Arial" w:hAnsi="Arial" w:cs="Arial"/>
              </w:rPr>
              <w:t>.</w:t>
            </w:r>
          </w:p>
          <w:p w:rsidR="006E7DB6" w:rsidRDefault="006E7DB6" w:rsidP="001D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M</w:t>
            </w:r>
            <w:r w:rsidRPr="001D38FB">
              <w:rPr>
                <w:rFonts w:ascii="Arial" w:hAnsi="Arial" w:cs="Arial"/>
              </w:rPr>
              <w:t xml:space="preserve">ental </w:t>
            </w:r>
            <w:r>
              <w:rPr>
                <w:rFonts w:ascii="Arial" w:hAnsi="Arial" w:cs="Arial"/>
              </w:rPr>
              <w:t>formation</w:t>
            </w:r>
            <w:r w:rsidRPr="001D38FB">
              <w:rPr>
                <w:rFonts w:ascii="Arial" w:hAnsi="Arial" w:cs="Arial"/>
              </w:rPr>
              <w:t xml:space="preserve"> </w:t>
            </w:r>
            <w:r w:rsidRPr="001D38FB">
              <w:rPr>
                <w:rFonts w:ascii="Arial" w:hAnsi="Arial" w:cs="Arial"/>
                <w:i/>
              </w:rPr>
              <w:t>and</w:t>
            </w:r>
            <w:r w:rsidRPr="001D38FB">
              <w:rPr>
                <w:rFonts w:ascii="Arial" w:hAnsi="Arial" w:cs="Arial"/>
              </w:rPr>
              <w:t xml:space="preserve"> volition each represent one half of the meaning of </w:t>
            </w:r>
            <w:proofErr w:type="spellStart"/>
            <w:r w:rsidRPr="001D38FB">
              <w:rPr>
                <w:rFonts w:ascii="Arial" w:hAnsi="Arial" w:cs="Arial"/>
                <w:i/>
              </w:rPr>
              <w:t>sankhara</w:t>
            </w:r>
            <w:proofErr w:type="spellEnd"/>
            <w:r w:rsidRPr="001D38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D38FB">
              <w:rPr>
                <w:rFonts w:ascii="Arial" w:hAnsi="Arial" w:cs="Arial"/>
              </w:rPr>
              <w:t xml:space="preserve"> </w:t>
            </w:r>
            <w:r w:rsidR="00B27019">
              <w:rPr>
                <w:rFonts w:ascii="Arial" w:hAnsi="Arial" w:cs="Arial"/>
              </w:rPr>
              <w:t xml:space="preserve">(1) </w:t>
            </w:r>
            <w:r w:rsidRPr="001D38FB">
              <w:rPr>
                <w:rFonts w:ascii="Arial" w:hAnsi="Arial" w:cs="Arial"/>
              </w:rPr>
              <w:t xml:space="preserve">mental </w:t>
            </w:r>
            <w:r>
              <w:rPr>
                <w:rFonts w:ascii="Arial" w:hAnsi="Arial" w:cs="Arial"/>
              </w:rPr>
              <w:t>formation</w:t>
            </w:r>
            <w:r w:rsidRPr="001D38FB">
              <w:rPr>
                <w:rFonts w:ascii="Arial" w:hAnsi="Arial" w:cs="Arial"/>
              </w:rPr>
              <w:t xml:space="preserve"> represents the half that comes from the past, and </w:t>
            </w:r>
            <w:r w:rsidR="00B27019">
              <w:rPr>
                <w:rFonts w:ascii="Arial" w:hAnsi="Arial" w:cs="Arial"/>
              </w:rPr>
              <w:t xml:space="preserve">(2) </w:t>
            </w:r>
            <w:r w:rsidRPr="001D38FB">
              <w:rPr>
                <w:rFonts w:ascii="Arial" w:hAnsi="Arial" w:cs="Arial"/>
              </w:rPr>
              <w:t xml:space="preserve">volition represents the half that functions here and now. So mental </w:t>
            </w:r>
            <w:r>
              <w:rPr>
                <w:rFonts w:ascii="Arial" w:hAnsi="Arial" w:cs="Arial"/>
              </w:rPr>
              <w:t>formation</w:t>
            </w:r>
            <w:r w:rsidRPr="001D38FB">
              <w:rPr>
                <w:rFonts w:ascii="Arial" w:hAnsi="Arial" w:cs="Arial"/>
              </w:rPr>
              <w:t xml:space="preserve"> </w:t>
            </w:r>
            <w:r w:rsidRPr="001D38FB">
              <w:rPr>
                <w:rFonts w:ascii="Arial" w:hAnsi="Arial" w:cs="Arial"/>
                <w:i/>
              </w:rPr>
              <w:t>and</w:t>
            </w:r>
            <w:r w:rsidRPr="001D38FB">
              <w:rPr>
                <w:rFonts w:ascii="Arial" w:hAnsi="Arial" w:cs="Arial"/>
              </w:rPr>
              <w:t xml:space="preserve"> volition function to determine our responses to the objects of experience</w:t>
            </w:r>
            <w:r>
              <w:rPr>
                <w:rFonts w:ascii="Arial" w:hAnsi="Arial" w:cs="Arial"/>
              </w:rPr>
              <w:t>.</w:t>
            </w:r>
          </w:p>
          <w:p w:rsidR="006E7DB6" w:rsidRDefault="006E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T</w:t>
            </w:r>
            <w:r w:rsidRPr="001D38FB">
              <w:rPr>
                <w:rFonts w:ascii="Arial" w:hAnsi="Arial" w:cs="Arial"/>
              </w:rPr>
              <w:t xml:space="preserve">hese responses have </w:t>
            </w:r>
            <w:r w:rsidRPr="006E7DB6">
              <w:rPr>
                <w:rFonts w:ascii="Arial" w:hAnsi="Arial" w:cs="Arial"/>
                <w:i/>
              </w:rPr>
              <w:t>moral consequences</w:t>
            </w:r>
            <w:r w:rsidRPr="001D38FB">
              <w:rPr>
                <w:rFonts w:ascii="Arial" w:hAnsi="Arial" w:cs="Arial"/>
              </w:rPr>
              <w:t xml:space="preserve"> in the sense of</w:t>
            </w:r>
            <w:r>
              <w:rPr>
                <w:rFonts w:ascii="Arial" w:hAnsi="Arial" w:cs="Arial"/>
              </w:rPr>
              <w:t>:</w:t>
            </w:r>
            <w:r w:rsidRPr="001D38FB">
              <w:rPr>
                <w:rFonts w:ascii="Arial" w:hAnsi="Arial" w:cs="Arial"/>
              </w:rPr>
              <w:t xml:space="preserve"> wholesome</w:t>
            </w:r>
            <w:r>
              <w:rPr>
                <w:rFonts w:ascii="Arial" w:hAnsi="Arial" w:cs="Arial"/>
              </w:rPr>
              <w:t>/</w:t>
            </w:r>
            <w:r w:rsidRPr="001D38FB">
              <w:rPr>
                <w:rFonts w:ascii="Arial" w:hAnsi="Arial" w:cs="Arial"/>
              </w:rPr>
              <w:t>unwholesome</w:t>
            </w:r>
            <w:r>
              <w:rPr>
                <w:rFonts w:ascii="Arial" w:hAnsi="Arial" w:cs="Arial"/>
              </w:rPr>
              <w:t>/</w:t>
            </w:r>
            <w:r w:rsidRPr="001D38FB">
              <w:rPr>
                <w:rFonts w:ascii="Arial" w:hAnsi="Arial" w:cs="Arial"/>
              </w:rPr>
              <w:t>neutral.</w:t>
            </w:r>
          </w:p>
          <w:p w:rsidR="006E7DB6" w:rsidRDefault="006E7DB6">
            <w:pPr>
              <w:rPr>
                <w:rFonts w:ascii="Arial" w:hAnsi="Arial" w:cs="Arial"/>
              </w:rPr>
            </w:pPr>
          </w:p>
        </w:tc>
      </w:tr>
      <w:tr w:rsidR="004539E2" w:rsidTr="00D4390C">
        <w:trPr>
          <w:jc w:val="center"/>
        </w:trPr>
        <w:tc>
          <w:tcPr>
            <w:tcW w:w="0" w:type="auto"/>
            <w:gridSpan w:val="2"/>
          </w:tcPr>
          <w:p w:rsidR="006E7DB6" w:rsidRDefault="006E7DB6" w:rsidP="006E7DB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7DB6" w:rsidRPr="006E7DB6" w:rsidRDefault="006E7DB6" w:rsidP="006E7DB6">
            <w:pPr>
              <w:jc w:val="center"/>
              <w:rPr>
                <w:rFonts w:ascii="Arial" w:hAnsi="Arial" w:cs="Arial"/>
                <w:b/>
                <w:i/>
              </w:rPr>
            </w:pPr>
            <w:r w:rsidRPr="006E7DB6">
              <w:rPr>
                <w:rFonts w:ascii="Arial" w:hAnsi="Arial" w:cs="Arial"/>
                <w:b/>
                <w:i/>
              </w:rPr>
              <w:t>Notes</w:t>
            </w:r>
          </w:p>
          <w:p w:rsidR="006E7DB6" w:rsidRDefault="006E7DB6" w:rsidP="004539E2">
            <w:pPr>
              <w:rPr>
                <w:rFonts w:ascii="Arial" w:hAnsi="Arial" w:cs="Arial"/>
              </w:rPr>
            </w:pPr>
          </w:p>
          <w:p w:rsidR="006E7DB6" w:rsidRDefault="006E7DB6" w:rsidP="00453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</w:t>
            </w:r>
            <w:r w:rsidR="00BD1BB5">
              <w:rPr>
                <w:rFonts w:ascii="Arial" w:hAnsi="Arial" w:cs="Arial"/>
              </w:rPr>
              <w:t>P</w:t>
            </w:r>
            <w:r w:rsidRPr="005E1B37">
              <w:rPr>
                <w:rFonts w:ascii="Arial" w:hAnsi="Arial" w:cs="Arial"/>
              </w:rPr>
              <w:t xml:space="preserve">ersonal experience is produced is through the functioning of the three major </w:t>
            </w:r>
            <w:r w:rsidRPr="006E7DB6">
              <w:rPr>
                <w:rFonts w:ascii="Arial" w:hAnsi="Arial" w:cs="Arial"/>
                <w:i/>
              </w:rPr>
              <w:t>mental factors of experience</w:t>
            </w:r>
            <w:r>
              <w:rPr>
                <w:rFonts w:ascii="Arial" w:hAnsi="Arial" w:cs="Arial"/>
              </w:rPr>
              <w:t xml:space="preserve">: (1) </w:t>
            </w:r>
            <w:r w:rsidRPr="005E1B37">
              <w:rPr>
                <w:rFonts w:ascii="Arial" w:hAnsi="Arial" w:cs="Arial"/>
              </w:rPr>
              <w:t xml:space="preserve">aggregate of </w:t>
            </w:r>
            <w:r w:rsidR="00B27019">
              <w:rPr>
                <w:rFonts w:ascii="Arial" w:hAnsi="Arial" w:cs="Arial"/>
              </w:rPr>
              <w:t>perception</w:t>
            </w:r>
            <w:r w:rsidRPr="005E1B3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(2) </w:t>
            </w:r>
            <w:r w:rsidRPr="005E1B37">
              <w:rPr>
                <w:rFonts w:ascii="Arial" w:hAnsi="Arial" w:cs="Arial"/>
              </w:rPr>
              <w:t xml:space="preserve">aggregate of </w:t>
            </w:r>
            <w:r w:rsidR="00B27019">
              <w:rPr>
                <w:rFonts w:ascii="Arial" w:hAnsi="Arial" w:cs="Arial"/>
              </w:rPr>
              <w:t>feeling</w:t>
            </w:r>
            <w:r>
              <w:rPr>
                <w:rFonts w:ascii="Arial" w:hAnsi="Arial" w:cs="Arial"/>
              </w:rPr>
              <w:t>,</w:t>
            </w:r>
            <w:r w:rsidRPr="005E1B3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(3) </w:t>
            </w:r>
            <w:r w:rsidRPr="005E1B37">
              <w:rPr>
                <w:rFonts w:ascii="Arial" w:hAnsi="Arial" w:cs="Arial"/>
              </w:rPr>
              <w:t xml:space="preserve">aggregate of mental formation </w:t>
            </w:r>
            <w:r w:rsidRPr="00BD1BB5">
              <w:rPr>
                <w:rFonts w:ascii="Arial" w:hAnsi="Arial" w:cs="Arial"/>
                <w:i/>
              </w:rPr>
              <w:t>and</w:t>
            </w:r>
            <w:r w:rsidRPr="005E1B37">
              <w:rPr>
                <w:rFonts w:ascii="Arial" w:hAnsi="Arial" w:cs="Arial"/>
              </w:rPr>
              <w:t xml:space="preserve"> volition. These three aggregates function to turn </w:t>
            </w:r>
            <w:r w:rsidRPr="006E7DB6">
              <w:rPr>
                <w:rFonts w:ascii="Arial" w:hAnsi="Arial" w:cs="Arial"/>
                <w:i/>
              </w:rPr>
              <w:t>mere awareness of an object</w:t>
            </w:r>
            <w:r w:rsidRPr="005E1B37">
              <w:rPr>
                <w:rFonts w:ascii="Arial" w:hAnsi="Arial" w:cs="Arial"/>
              </w:rPr>
              <w:t xml:space="preserve"> into personal experience.</w:t>
            </w:r>
            <w:r>
              <w:rPr>
                <w:rFonts w:ascii="Arial" w:hAnsi="Arial" w:cs="Arial"/>
              </w:rPr>
              <w:t xml:space="preserve"> </w:t>
            </w:r>
            <w:r w:rsidRPr="001D38FB">
              <w:rPr>
                <w:rFonts w:ascii="Arial" w:hAnsi="Arial" w:cs="Arial"/>
              </w:rPr>
              <w:t xml:space="preserve">We can </w:t>
            </w:r>
            <w:proofErr w:type="spellStart"/>
            <w:r w:rsidRPr="001D38FB">
              <w:rPr>
                <w:rFonts w:ascii="Arial" w:hAnsi="Arial" w:cs="Arial"/>
              </w:rPr>
              <w:t>analyze</w:t>
            </w:r>
            <w:proofErr w:type="spellEnd"/>
            <w:r w:rsidRPr="001D38FB">
              <w:rPr>
                <w:rFonts w:ascii="Arial" w:hAnsi="Arial" w:cs="Arial"/>
              </w:rPr>
              <w:t xml:space="preserve"> all our personal experience in terms of the five aggregates.</w:t>
            </w:r>
          </w:p>
          <w:p w:rsidR="006E7DB6" w:rsidRDefault="006E7DB6" w:rsidP="004539E2">
            <w:pPr>
              <w:rPr>
                <w:rFonts w:ascii="Arial" w:hAnsi="Arial" w:cs="Arial"/>
              </w:rPr>
            </w:pPr>
          </w:p>
          <w:p w:rsidR="004539E2" w:rsidRDefault="006E7DB6" w:rsidP="00453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</w:t>
            </w:r>
            <w:r w:rsidR="004539E2">
              <w:rPr>
                <w:rFonts w:ascii="Arial" w:hAnsi="Arial" w:cs="Arial"/>
              </w:rPr>
              <w:t>T</w:t>
            </w:r>
            <w:r w:rsidR="004539E2" w:rsidRPr="004539E2">
              <w:rPr>
                <w:rFonts w:ascii="Arial" w:hAnsi="Arial" w:cs="Arial"/>
              </w:rPr>
              <w:t xml:space="preserve">he five aggregates are </w:t>
            </w:r>
            <w:r w:rsidR="004539E2">
              <w:rPr>
                <w:rFonts w:ascii="Arial" w:hAnsi="Arial" w:cs="Arial"/>
              </w:rPr>
              <w:t xml:space="preserve">all </w:t>
            </w:r>
            <w:r w:rsidR="004539E2" w:rsidRPr="004539E2">
              <w:rPr>
                <w:rFonts w:ascii="Arial" w:hAnsi="Arial" w:cs="Arial"/>
              </w:rPr>
              <w:t xml:space="preserve">in </w:t>
            </w:r>
            <w:r w:rsidR="004539E2" w:rsidRPr="004539E2">
              <w:rPr>
                <w:rFonts w:ascii="Arial" w:hAnsi="Arial" w:cs="Arial"/>
                <w:i/>
              </w:rPr>
              <w:t>constant change</w:t>
            </w:r>
            <w:r w:rsidR="00BD1BB5">
              <w:rPr>
                <w:rFonts w:ascii="Arial" w:hAnsi="Arial" w:cs="Arial"/>
              </w:rPr>
              <w:t>:</w:t>
            </w:r>
            <w:r w:rsidR="004539E2" w:rsidRPr="004539E2">
              <w:rPr>
                <w:rFonts w:ascii="Arial" w:hAnsi="Arial" w:cs="Arial"/>
              </w:rPr>
              <w:t xml:space="preserve"> </w:t>
            </w:r>
            <w:r w:rsidR="004539E2">
              <w:rPr>
                <w:rFonts w:ascii="Arial" w:hAnsi="Arial" w:cs="Arial"/>
              </w:rPr>
              <w:t xml:space="preserve">(1) </w:t>
            </w:r>
            <w:r w:rsidR="004539E2" w:rsidRPr="004539E2">
              <w:rPr>
                <w:rFonts w:ascii="Arial" w:hAnsi="Arial" w:cs="Arial"/>
              </w:rPr>
              <w:t>The elements that constitute the aggregate of form are impermanent and are in a state of constant change</w:t>
            </w:r>
            <w:r w:rsidR="004539E2">
              <w:rPr>
                <w:rFonts w:ascii="Arial" w:hAnsi="Arial" w:cs="Arial"/>
              </w:rPr>
              <w:t xml:space="preserve"> (e.g. </w:t>
            </w:r>
            <w:r w:rsidR="004539E2" w:rsidRPr="004539E2">
              <w:rPr>
                <w:rFonts w:ascii="Arial" w:hAnsi="Arial" w:cs="Arial"/>
              </w:rPr>
              <w:t>the body grows old, weak, sick</w:t>
            </w:r>
            <w:r w:rsidR="004539E2">
              <w:rPr>
                <w:rFonts w:ascii="Arial" w:hAnsi="Arial" w:cs="Arial"/>
              </w:rPr>
              <w:t>, etc.).</w:t>
            </w:r>
            <w:r w:rsidR="004539E2" w:rsidRPr="004539E2">
              <w:rPr>
                <w:rFonts w:ascii="Arial" w:hAnsi="Arial" w:cs="Arial"/>
              </w:rPr>
              <w:t xml:space="preserve"> The things around are also impermanent and change constantly. </w:t>
            </w:r>
            <w:r w:rsidR="004539E2">
              <w:rPr>
                <w:rFonts w:ascii="Arial" w:hAnsi="Arial" w:cs="Arial"/>
              </w:rPr>
              <w:t xml:space="preserve">(2) </w:t>
            </w:r>
            <w:r w:rsidR="004539E2" w:rsidRPr="004539E2">
              <w:rPr>
                <w:rFonts w:ascii="Arial" w:hAnsi="Arial" w:cs="Arial"/>
              </w:rPr>
              <w:t>Consciousness</w:t>
            </w:r>
            <w:r>
              <w:rPr>
                <w:rFonts w:ascii="Arial" w:hAnsi="Arial" w:cs="Arial"/>
              </w:rPr>
              <w:t>,</w:t>
            </w:r>
            <w:r w:rsidR="004539E2" w:rsidRPr="004539E2">
              <w:rPr>
                <w:rFonts w:ascii="Arial" w:hAnsi="Arial" w:cs="Arial"/>
              </w:rPr>
              <w:t xml:space="preserve"> too</w:t>
            </w:r>
            <w:r>
              <w:rPr>
                <w:rFonts w:ascii="Arial" w:hAnsi="Arial" w:cs="Arial"/>
              </w:rPr>
              <w:t>,</w:t>
            </w:r>
            <w:r w:rsidR="004539E2" w:rsidRPr="004539E2">
              <w:rPr>
                <w:rFonts w:ascii="Arial" w:hAnsi="Arial" w:cs="Arial"/>
              </w:rPr>
              <w:t xml:space="preserve"> is impermanent and constantly changing</w:t>
            </w:r>
            <w:r w:rsidR="004539E2">
              <w:rPr>
                <w:rFonts w:ascii="Arial" w:hAnsi="Arial" w:cs="Arial"/>
              </w:rPr>
              <w:t xml:space="preserve"> – it </w:t>
            </w:r>
            <w:r w:rsidR="004539E2" w:rsidRPr="004539E2">
              <w:rPr>
                <w:rFonts w:ascii="Arial" w:hAnsi="Arial" w:cs="Arial"/>
              </w:rPr>
              <w:t>arises dependent upon an object and a sense organ. It cannot exist independently.</w:t>
            </w:r>
            <w:r w:rsidR="004539E2">
              <w:rPr>
                <w:rFonts w:ascii="Arial" w:hAnsi="Arial" w:cs="Arial"/>
              </w:rPr>
              <w:t xml:space="preserve"> </w:t>
            </w:r>
            <w:r w:rsidR="00B27019">
              <w:rPr>
                <w:rFonts w:ascii="Arial" w:hAnsi="Arial" w:cs="Arial"/>
              </w:rPr>
              <w:t xml:space="preserve">(3) </w:t>
            </w:r>
            <w:r w:rsidR="00B27019" w:rsidRPr="004539E2">
              <w:rPr>
                <w:rFonts w:ascii="Arial" w:hAnsi="Arial" w:cs="Arial"/>
              </w:rPr>
              <w:t>Today</w:t>
            </w:r>
            <w:r w:rsidR="00B27019">
              <w:rPr>
                <w:rFonts w:ascii="Arial" w:hAnsi="Arial" w:cs="Arial"/>
              </w:rPr>
              <w:t>,</w:t>
            </w:r>
            <w:r w:rsidR="00B27019" w:rsidRPr="004539E2">
              <w:rPr>
                <w:rFonts w:ascii="Arial" w:hAnsi="Arial" w:cs="Arial"/>
              </w:rPr>
              <w:t xml:space="preserve"> we may perceive an object in a particular way</w:t>
            </w:r>
            <w:r w:rsidR="00B27019">
              <w:rPr>
                <w:rFonts w:ascii="Arial" w:hAnsi="Arial" w:cs="Arial"/>
              </w:rPr>
              <w:t>; a</w:t>
            </w:r>
            <w:r w:rsidR="00B27019" w:rsidRPr="004539E2">
              <w:rPr>
                <w:rFonts w:ascii="Arial" w:hAnsi="Arial" w:cs="Arial"/>
              </w:rPr>
              <w:t xml:space="preserve">t a later time, under different circumstances, our perception will change. </w:t>
            </w:r>
            <w:r w:rsidR="004539E2">
              <w:rPr>
                <w:rFonts w:ascii="Arial" w:hAnsi="Arial" w:cs="Arial"/>
              </w:rPr>
              <w:t>(</w:t>
            </w:r>
            <w:r w:rsidR="00B27019">
              <w:rPr>
                <w:rFonts w:ascii="Arial" w:hAnsi="Arial" w:cs="Arial"/>
              </w:rPr>
              <w:t>4</w:t>
            </w:r>
            <w:r w:rsidR="004539E2">
              <w:rPr>
                <w:rFonts w:ascii="Arial" w:hAnsi="Arial" w:cs="Arial"/>
              </w:rPr>
              <w:t>) F</w:t>
            </w:r>
            <w:r w:rsidR="004539E2" w:rsidRPr="004539E2">
              <w:rPr>
                <w:rFonts w:ascii="Arial" w:hAnsi="Arial" w:cs="Arial"/>
              </w:rPr>
              <w:t>eelings are constantly changing</w:t>
            </w:r>
            <w:r>
              <w:rPr>
                <w:rFonts w:ascii="Arial" w:hAnsi="Arial" w:cs="Arial"/>
              </w:rPr>
              <w:t xml:space="preserve"> as well</w:t>
            </w:r>
            <w:r w:rsidR="004539E2" w:rsidRPr="004539E2">
              <w:rPr>
                <w:rFonts w:ascii="Arial" w:hAnsi="Arial" w:cs="Arial"/>
              </w:rPr>
              <w:t xml:space="preserve">. </w:t>
            </w:r>
            <w:r w:rsidR="004539E2">
              <w:rPr>
                <w:rFonts w:ascii="Arial" w:hAnsi="Arial" w:cs="Arial"/>
              </w:rPr>
              <w:t xml:space="preserve">(5) </w:t>
            </w:r>
            <w:r w:rsidR="004539E2" w:rsidRPr="004539E2">
              <w:rPr>
                <w:rFonts w:ascii="Arial" w:hAnsi="Arial" w:cs="Arial"/>
              </w:rPr>
              <w:t>So too, mental formations are impermanent and ever-changing. We alter our habits. We can learn to be kind and compassionate. We can acquire the attitudes of renunciation and equanimity</w:t>
            </w:r>
            <w:r w:rsidR="00BD1BB5">
              <w:rPr>
                <w:rFonts w:ascii="Arial" w:hAnsi="Arial" w:cs="Arial"/>
              </w:rPr>
              <w:t>,</w:t>
            </w:r>
            <w:r w:rsidR="004539E2" w:rsidRPr="004539E2">
              <w:rPr>
                <w:rFonts w:ascii="Arial" w:hAnsi="Arial" w:cs="Arial"/>
              </w:rPr>
              <w:t xml:space="preserve"> and so forth. </w:t>
            </w:r>
          </w:p>
          <w:p w:rsidR="006E7DB6" w:rsidRDefault="006E7DB6" w:rsidP="004539E2">
            <w:pPr>
              <w:rPr>
                <w:rFonts w:ascii="Arial" w:hAnsi="Arial" w:cs="Arial"/>
              </w:rPr>
            </w:pPr>
          </w:p>
          <w:p w:rsidR="004539E2" w:rsidRPr="004539E2" w:rsidRDefault="006E7DB6" w:rsidP="00453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</w:t>
            </w:r>
            <w:r w:rsidR="004539E2" w:rsidRPr="004539E2">
              <w:rPr>
                <w:rFonts w:ascii="Arial" w:hAnsi="Arial" w:cs="Arial"/>
              </w:rPr>
              <w:t xml:space="preserve">All these aggregates are constantly changing and impermanent. They are </w:t>
            </w:r>
            <w:r w:rsidR="004539E2" w:rsidRPr="006E7DB6">
              <w:rPr>
                <w:rFonts w:ascii="Arial" w:hAnsi="Arial" w:cs="Arial"/>
                <w:i/>
              </w:rPr>
              <w:t>processes</w:t>
            </w:r>
            <w:r w:rsidR="004539E2" w:rsidRPr="004539E2">
              <w:rPr>
                <w:rFonts w:ascii="Arial" w:hAnsi="Arial" w:cs="Arial"/>
              </w:rPr>
              <w:t xml:space="preserve">, not </w:t>
            </w:r>
            <w:r w:rsidR="004539E2" w:rsidRPr="006E7DB6">
              <w:rPr>
                <w:rFonts w:ascii="Arial" w:hAnsi="Arial" w:cs="Arial"/>
                <w:i/>
              </w:rPr>
              <w:t>things</w:t>
            </w:r>
            <w:r w:rsidR="004539E2" w:rsidRPr="004539E2">
              <w:rPr>
                <w:rFonts w:ascii="Arial" w:hAnsi="Arial" w:cs="Arial"/>
              </w:rPr>
              <w:t>. They are dynamic, not static.</w:t>
            </w:r>
          </w:p>
          <w:p w:rsidR="006E7DB6" w:rsidRDefault="006E7DB6" w:rsidP="003250D6">
            <w:pPr>
              <w:rPr>
                <w:rFonts w:ascii="Arial" w:hAnsi="Arial" w:cs="Arial"/>
              </w:rPr>
            </w:pPr>
          </w:p>
          <w:p w:rsidR="00DA75D9" w:rsidRDefault="006E7DB6" w:rsidP="0032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</w:t>
            </w:r>
            <w:r w:rsidR="004539E2" w:rsidRPr="004539E2">
              <w:rPr>
                <w:rFonts w:ascii="Arial" w:hAnsi="Arial" w:cs="Arial"/>
              </w:rPr>
              <w:t xml:space="preserve">The purpose of this analysis is to create the </w:t>
            </w:r>
            <w:r w:rsidR="004539E2" w:rsidRPr="006E7DB6">
              <w:rPr>
                <w:rFonts w:ascii="Arial" w:hAnsi="Arial" w:cs="Arial"/>
                <w:i/>
              </w:rPr>
              <w:t xml:space="preserve">wisdom of </w:t>
            </w:r>
            <w:r w:rsidR="004539E2" w:rsidRPr="004539E2">
              <w:rPr>
                <w:rFonts w:ascii="Arial" w:hAnsi="Arial" w:cs="Arial"/>
                <w:i/>
              </w:rPr>
              <w:t>not-self</w:t>
            </w:r>
            <w:r w:rsidR="003250D6">
              <w:rPr>
                <w:rFonts w:ascii="Arial" w:hAnsi="Arial" w:cs="Arial"/>
              </w:rPr>
              <w:t xml:space="preserve"> – to </w:t>
            </w:r>
            <w:r w:rsidR="004539E2" w:rsidRPr="004539E2">
              <w:rPr>
                <w:rFonts w:ascii="Arial" w:hAnsi="Arial" w:cs="Arial"/>
              </w:rPr>
              <w:t xml:space="preserve">arrive at a way of experiencing the world which is not constructed upon and around the idea of a self. </w:t>
            </w:r>
            <w:r w:rsidR="003250D6">
              <w:rPr>
                <w:rFonts w:ascii="Arial" w:hAnsi="Arial" w:cs="Arial"/>
              </w:rPr>
              <w:t>P</w:t>
            </w:r>
            <w:r w:rsidR="004539E2" w:rsidRPr="004539E2">
              <w:rPr>
                <w:rFonts w:ascii="Arial" w:hAnsi="Arial" w:cs="Arial"/>
              </w:rPr>
              <w:t xml:space="preserve">ersonal experience </w:t>
            </w:r>
            <w:r w:rsidR="003250D6">
              <w:rPr>
                <w:rFonts w:ascii="Arial" w:hAnsi="Arial" w:cs="Arial"/>
              </w:rPr>
              <w:t xml:space="preserve">can be seen </w:t>
            </w:r>
            <w:r w:rsidR="004539E2" w:rsidRPr="004539E2">
              <w:rPr>
                <w:rFonts w:ascii="Arial" w:hAnsi="Arial" w:cs="Arial"/>
              </w:rPr>
              <w:t xml:space="preserve">in terms of processes, in terms of </w:t>
            </w:r>
            <w:r w:rsidR="004539E2" w:rsidRPr="006E7DB6">
              <w:rPr>
                <w:rFonts w:ascii="Arial" w:hAnsi="Arial" w:cs="Arial"/>
                <w:i/>
              </w:rPr>
              <w:t>impersonal functions</w:t>
            </w:r>
            <w:r w:rsidR="003250D6">
              <w:rPr>
                <w:rFonts w:ascii="Arial" w:hAnsi="Arial" w:cs="Arial"/>
              </w:rPr>
              <w:t xml:space="preserve"> –</w:t>
            </w:r>
            <w:r w:rsidR="004539E2" w:rsidRPr="004539E2">
              <w:rPr>
                <w:rFonts w:ascii="Arial" w:hAnsi="Arial" w:cs="Arial"/>
              </w:rPr>
              <w:t xml:space="preserve"> rather than in terms of a self and what affects a self</w:t>
            </w:r>
            <w:r w:rsidR="003250D6">
              <w:rPr>
                <w:rFonts w:ascii="Arial" w:hAnsi="Arial" w:cs="Arial"/>
              </w:rPr>
              <w:t>. T</w:t>
            </w:r>
            <w:r w:rsidR="004539E2" w:rsidRPr="004539E2">
              <w:rPr>
                <w:rFonts w:ascii="Arial" w:hAnsi="Arial" w:cs="Arial"/>
              </w:rPr>
              <w:t xml:space="preserve">his </w:t>
            </w:r>
            <w:r w:rsidR="003250D6">
              <w:rPr>
                <w:rFonts w:ascii="Arial" w:hAnsi="Arial" w:cs="Arial"/>
              </w:rPr>
              <w:t xml:space="preserve">view </w:t>
            </w:r>
            <w:r w:rsidR="004539E2" w:rsidRPr="004539E2">
              <w:rPr>
                <w:rFonts w:ascii="Arial" w:hAnsi="Arial" w:cs="Arial"/>
              </w:rPr>
              <w:t xml:space="preserve">will create an attitude of equanimity, which will help </w:t>
            </w:r>
            <w:r w:rsidR="003250D6">
              <w:rPr>
                <w:rFonts w:ascii="Arial" w:hAnsi="Arial" w:cs="Arial"/>
              </w:rPr>
              <w:t>one</w:t>
            </w:r>
            <w:r w:rsidR="004539E2" w:rsidRPr="004539E2">
              <w:rPr>
                <w:rFonts w:ascii="Arial" w:hAnsi="Arial" w:cs="Arial"/>
              </w:rPr>
              <w:t xml:space="preserve"> overcome the emotional disturbances of hope and fear. </w:t>
            </w:r>
          </w:p>
          <w:p w:rsidR="006E7DB6" w:rsidRDefault="006E7DB6" w:rsidP="003250D6">
            <w:pPr>
              <w:rPr>
                <w:rFonts w:ascii="Arial" w:hAnsi="Arial" w:cs="Arial"/>
              </w:rPr>
            </w:pPr>
          </w:p>
          <w:p w:rsidR="00DA75D9" w:rsidRDefault="006E7DB6" w:rsidP="0032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</w:t>
            </w:r>
            <w:r w:rsidR="004539E2" w:rsidRPr="004539E2">
              <w:rPr>
                <w:rFonts w:ascii="Arial" w:hAnsi="Arial" w:cs="Arial"/>
              </w:rPr>
              <w:t>We hope for happiness, we fear pain. We hope for praise, we fear blame. We hope for gain, we fear loss. We hope for fame, we fear infamy. We live in a state of alternating between hope and fear. We experience these hopes and fears because we understand happiness and pain</w:t>
            </w:r>
            <w:r w:rsidR="00DA75D9">
              <w:rPr>
                <w:rFonts w:ascii="Arial" w:hAnsi="Arial" w:cs="Arial"/>
              </w:rPr>
              <w:t>,</w:t>
            </w:r>
            <w:r w:rsidR="004539E2" w:rsidRPr="004539E2">
              <w:rPr>
                <w:rFonts w:ascii="Arial" w:hAnsi="Arial" w:cs="Arial"/>
              </w:rPr>
              <w:t xml:space="preserve"> and so forth</w:t>
            </w:r>
            <w:r w:rsidR="00DA75D9">
              <w:rPr>
                <w:rFonts w:ascii="Arial" w:hAnsi="Arial" w:cs="Arial"/>
              </w:rPr>
              <w:t>,</w:t>
            </w:r>
            <w:r w:rsidR="004539E2" w:rsidRPr="004539E2">
              <w:rPr>
                <w:rFonts w:ascii="Arial" w:hAnsi="Arial" w:cs="Arial"/>
              </w:rPr>
              <w:t xml:space="preserve"> in terms of the self. We understand them as personal happiness and pain, as personal praise and blame, and so forth. </w:t>
            </w:r>
          </w:p>
          <w:p w:rsidR="006E7DB6" w:rsidRDefault="006E7DB6" w:rsidP="00DA75D9">
            <w:pPr>
              <w:rPr>
                <w:rFonts w:ascii="Arial" w:hAnsi="Arial" w:cs="Arial"/>
              </w:rPr>
            </w:pPr>
          </w:p>
          <w:p w:rsidR="004539E2" w:rsidRDefault="006E7DB6" w:rsidP="00DA7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</w:t>
            </w:r>
            <w:r w:rsidR="00DA75D9">
              <w:rPr>
                <w:rFonts w:ascii="Arial" w:hAnsi="Arial" w:cs="Arial"/>
              </w:rPr>
              <w:t xml:space="preserve">However, </w:t>
            </w:r>
            <w:r w:rsidR="004539E2" w:rsidRPr="004539E2">
              <w:rPr>
                <w:rFonts w:ascii="Arial" w:hAnsi="Arial" w:cs="Arial"/>
              </w:rPr>
              <w:t xml:space="preserve">once we understand them in terms of </w:t>
            </w:r>
            <w:r w:rsidR="004539E2" w:rsidRPr="00BD1BB5">
              <w:rPr>
                <w:rFonts w:ascii="Arial" w:hAnsi="Arial" w:cs="Arial"/>
                <w:i/>
              </w:rPr>
              <w:t>impersonal processes</w:t>
            </w:r>
            <w:r w:rsidR="004539E2" w:rsidRPr="004539E2">
              <w:rPr>
                <w:rFonts w:ascii="Arial" w:hAnsi="Arial" w:cs="Arial"/>
              </w:rPr>
              <w:t xml:space="preserve">, and once through this understanding we </w:t>
            </w:r>
            <w:r w:rsidR="00DA75D9">
              <w:rPr>
                <w:rFonts w:ascii="Arial" w:hAnsi="Arial" w:cs="Arial"/>
              </w:rPr>
              <w:t xml:space="preserve">leave </w:t>
            </w:r>
            <w:r w:rsidR="004539E2" w:rsidRPr="004539E2">
              <w:rPr>
                <w:rFonts w:ascii="Arial" w:hAnsi="Arial" w:cs="Arial"/>
              </w:rPr>
              <w:t>the idea of the self, we can overcome hope and fear. We can regard happiness and pain, praise and blame</w:t>
            </w:r>
            <w:r w:rsidR="00DA75D9">
              <w:rPr>
                <w:rFonts w:ascii="Arial" w:hAnsi="Arial" w:cs="Arial"/>
              </w:rPr>
              <w:t>,</w:t>
            </w:r>
            <w:r w:rsidR="004539E2" w:rsidRPr="004539E2">
              <w:rPr>
                <w:rFonts w:ascii="Arial" w:hAnsi="Arial" w:cs="Arial"/>
              </w:rPr>
              <w:t xml:space="preserve"> and all the rest</w:t>
            </w:r>
            <w:r w:rsidR="00DA75D9">
              <w:rPr>
                <w:rFonts w:ascii="Arial" w:hAnsi="Arial" w:cs="Arial"/>
              </w:rPr>
              <w:t>,</w:t>
            </w:r>
            <w:r w:rsidR="004539E2" w:rsidRPr="004539E2">
              <w:rPr>
                <w:rFonts w:ascii="Arial" w:hAnsi="Arial" w:cs="Arial"/>
              </w:rPr>
              <w:t xml:space="preserve"> with equanimity, with even-mindedness, and we will then no longer be subject to the imbalance of alternating between hope and fear.</w:t>
            </w:r>
          </w:p>
          <w:p w:rsidR="006E7DB6" w:rsidRDefault="006E7DB6" w:rsidP="00DA75D9">
            <w:pPr>
              <w:rPr>
                <w:rFonts w:ascii="Arial" w:hAnsi="Arial" w:cs="Arial"/>
              </w:rPr>
            </w:pPr>
          </w:p>
        </w:tc>
      </w:tr>
      <w:tr w:rsidR="002D173A" w:rsidTr="00845494">
        <w:trPr>
          <w:jc w:val="center"/>
        </w:trPr>
        <w:tc>
          <w:tcPr>
            <w:tcW w:w="0" w:type="auto"/>
            <w:gridSpan w:val="2"/>
          </w:tcPr>
          <w:p w:rsidR="002D173A" w:rsidRPr="00DA75D9" w:rsidRDefault="002D173A" w:rsidP="002D173A">
            <w:pPr>
              <w:rPr>
                <w:rFonts w:ascii="Arial" w:hAnsi="Arial" w:cs="Arial"/>
                <w:sz w:val="20"/>
                <w:szCs w:val="20"/>
              </w:rPr>
            </w:pPr>
            <w:r w:rsidRPr="006E7DB6">
              <w:rPr>
                <w:rFonts w:ascii="Arial" w:hAnsi="Arial" w:cs="Arial"/>
                <w:sz w:val="20"/>
                <w:szCs w:val="20"/>
                <w:u w:val="single"/>
              </w:rPr>
              <w:t>Source</w:t>
            </w:r>
            <w:r w:rsidRPr="00DA75D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C0E3B">
              <w:rPr>
                <w:rFonts w:ascii="Arial" w:hAnsi="Arial" w:cs="Arial"/>
                <w:sz w:val="20"/>
                <w:szCs w:val="20"/>
              </w:rPr>
              <w:t xml:space="preserve">Based on and adapted from: </w:t>
            </w:r>
            <w:r w:rsidRPr="00DA75D9">
              <w:rPr>
                <w:rFonts w:ascii="Arial" w:hAnsi="Arial" w:cs="Arial"/>
                <w:sz w:val="20"/>
                <w:szCs w:val="20"/>
              </w:rPr>
              <w:t>Buddha Dharma Education Association (1996-2012),</w:t>
            </w:r>
          </w:p>
          <w:p w:rsidR="002D173A" w:rsidRDefault="002D173A" w:rsidP="002D173A">
            <w:pPr>
              <w:rPr>
                <w:rFonts w:ascii="Verdana" w:hAnsi="Verdana"/>
                <w:sz w:val="24"/>
                <w:szCs w:val="24"/>
              </w:rPr>
            </w:pPr>
            <w:r w:rsidRPr="00DA75D9">
              <w:rPr>
                <w:rFonts w:ascii="Arial" w:hAnsi="Arial" w:cs="Arial"/>
                <w:sz w:val="20"/>
                <w:szCs w:val="20"/>
              </w:rPr>
              <w:t xml:space="preserve">"Fundamentals of Buddhism" (a </w:t>
            </w:r>
            <w:proofErr w:type="spellStart"/>
            <w:r w:rsidRPr="00DA75D9">
              <w:rPr>
                <w:rFonts w:ascii="Arial" w:hAnsi="Arial" w:cs="Arial"/>
                <w:sz w:val="20"/>
                <w:szCs w:val="20"/>
              </w:rPr>
              <w:t>BuddhaNet</w:t>
            </w:r>
            <w:proofErr w:type="spellEnd"/>
            <w:r w:rsidRPr="00DA75D9">
              <w:rPr>
                <w:rFonts w:ascii="Arial" w:hAnsi="Arial" w:cs="Arial"/>
                <w:sz w:val="20"/>
                <w:szCs w:val="20"/>
              </w:rPr>
              <w:t xml:space="preserve"> production). Accessed at http://www.buddhanet.net/funbud14.htm (December 20, 2013)</w:t>
            </w:r>
          </w:p>
          <w:p w:rsidR="002D173A" w:rsidRDefault="002D173A" w:rsidP="002D173A">
            <w:pPr>
              <w:rPr>
                <w:rFonts w:ascii="Arial" w:hAnsi="Arial" w:cs="Arial"/>
              </w:rPr>
            </w:pPr>
          </w:p>
        </w:tc>
      </w:tr>
      <w:tr w:rsidR="00DA75D9" w:rsidTr="00845494">
        <w:trPr>
          <w:jc w:val="center"/>
        </w:trPr>
        <w:tc>
          <w:tcPr>
            <w:tcW w:w="0" w:type="auto"/>
            <w:gridSpan w:val="2"/>
          </w:tcPr>
          <w:p w:rsidR="00DA75D9" w:rsidRPr="00DA75D9" w:rsidRDefault="00DA75D9" w:rsidP="00DA7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© Alexander Michael Peck, 2013</w:t>
            </w:r>
          </w:p>
        </w:tc>
      </w:tr>
    </w:tbl>
    <w:p w:rsidR="00E24630" w:rsidRDefault="00B27019">
      <w:pPr>
        <w:rPr>
          <w:rFonts w:ascii="Arial" w:hAnsi="Arial" w:cs="Arial"/>
        </w:rPr>
      </w:pPr>
    </w:p>
    <w:sectPr w:rsidR="00E24630" w:rsidSect="00FB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characterSpacingControl w:val="doNotCompress"/>
  <w:compat/>
  <w:rsids>
    <w:rsidRoot w:val="00F85585"/>
    <w:rsid w:val="001D38FB"/>
    <w:rsid w:val="001F38E3"/>
    <w:rsid w:val="002D173A"/>
    <w:rsid w:val="003250D6"/>
    <w:rsid w:val="00381B09"/>
    <w:rsid w:val="004539E2"/>
    <w:rsid w:val="00506CD6"/>
    <w:rsid w:val="005E1B37"/>
    <w:rsid w:val="006D21B3"/>
    <w:rsid w:val="006E7DB6"/>
    <w:rsid w:val="007A08DE"/>
    <w:rsid w:val="00A7284D"/>
    <w:rsid w:val="00AD00D9"/>
    <w:rsid w:val="00B27019"/>
    <w:rsid w:val="00B35F7C"/>
    <w:rsid w:val="00BD1BB5"/>
    <w:rsid w:val="00CC0E3B"/>
    <w:rsid w:val="00DA75D9"/>
    <w:rsid w:val="00F85585"/>
    <w:rsid w:val="00FB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2014-01-21T23:20:00Z</dcterms:created>
  <dcterms:modified xsi:type="dcterms:W3CDTF">2014-01-21T23:31:00Z</dcterms:modified>
</cp:coreProperties>
</file>